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Start w:id="1" w:name="_GoBack"/>
    <w:bookmarkEnd w:id="0"/>
    <w:bookmarkEnd w:id="1"/>
    <w:p w:rsidR="00AF7389" w:rsidRDefault="003C17E9">
      <w:pPr>
        <w:pStyle w:val="1"/>
      </w:pPr>
      <w:r>
        <w:fldChar w:fldCharType="begin"/>
      </w:r>
      <w:r>
        <w:instrText xml:space="preserve"> HYPERLINK  "http://ivo.garant.ru/document/redirect/73046248/0" </w:instrText>
      </w:r>
      <w:r>
        <w:fldChar w:fldCharType="separate"/>
      </w:r>
      <w:r>
        <w:t xml:space="preserve">Приказ Министерства науки и высшего образования РФ от 13 августа 2019 г. N 602 "Об утверждении Порядка приема лиц на </w:t>
      </w:r>
      <w:r>
        <w:t>подготовительные отделения федеральных государственных образовательных организаций высшего образования"</w:t>
      </w:r>
      <w:r>
        <w:fldChar w:fldCharType="end"/>
      </w:r>
    </w:p>
    <w:p w:rsidR="00AF7389" w:rsidRDefault="003C17E9">
      <w:pPr>
        <w:pStyle w:val="aa"/>
      </w:pPr>
      <w:r>
        <w:t>С изменениями и дополнениями от:</w:t>
      </w:r>
    </w:p>
    <w:p w:rsidR="00AF7389" w:rsidRDefault="003C17E9">
      <w:pPr>
        <w:pStyle w:val="aa"/>
      </w:pPr>
      <w:r>
        <w:t>10 октября 2023 г.</w:t>
      </w:r>
    </w:p>
    <w:p w:rsidR="00AF7389" w:rsidRDefault="00AF7389">
      <w:pPr>
        <w:pStyle w:val="a3"/>
      </w:pPr>
    </w:p>
    <w:p w:rsidR="00AF7389" w:rsidRDefault="003C17E9">
      <w:pPr>
        <w:pStyle w:val="a3"/>
      </w:pPr>
      <w:r>
        <w:t xml:space="preserve">В соответствии с </w:t>
      </w:r>
      <w:hyperlink r:id="rId7" w:history="1">
        <w:r>
          <w:t>частью 8 с</w:t>
        </w:r>
        <w:r>
          <w:t>татьи 71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r>
        <w:t xml:space="preserve"> 2014, N 6, ст. 562, ст. 566; N 19, ст. 2289; N 22, ст. 2769; N 23, ст. 2930, ст. 2933; N 26, ст. 3388; N 30, ст. 4217, ст. 4257, ст. 4263; 2015, N 1, ст. 42, ст. 53, ст. 72; N 14, ст. 2008; N 18, ст. 2625; N 27, ст. 3951, ст. 3989; N 29, ст. 4339, ст. 436</w:t>
      </w:r>
      <w:r>
        <w:t>4; N 51, ст. 7241; 2016, N 1, ст. 8, ст. 9, ст. 24, ст. 72, ст. 78; N 10, ст. 1320; N 23, ст. 3289, ст. 3290; N 27, ст. 4160, ст. 4219, ст. 4223, ст. 4238, ст. 4239, ст. 4245, ст. 4246, ст. 4292; 2017, N 18, ст. 2670; N 31, ст. 4765; 2018, N 1, ст. 57; N 9</w:t>
      </w:r>
      <w:r>
        <w:t>, ст. 1282; N 11, ст. 1591; N 27, ст. 3945, ст. 3953; N 28, ст. 4152; N 31, ст. 4860; N 32, ст. 5110, ст. 5122, ст. 5130; N 53, ст. 8423) приказываю:</w:t>
      </w:r>
    </w:p>
    <w:p w:rsidR="00AF7389" w:rsidRDefault="003C17E9">
      <w:pPr>
        <w:pStyle w:val="a3"/>
      </w:pPr>
      <w:bookmarkStart w:id="2" w:name="anchor1"/>
      <w:bookmarkEnd w:id="2"/>
      <w:r>
        <w:t xml:space="preserve">1. Утвердить по согласованию с Министерством просвещения Российской Федерации прилагаемый </w:t>
      </w:r>
      <w:hyperlink r:id="rId8" w:history="1">
        <w:r>
          <w:t>Порядок</w:t>
        </w:r>
      </w:hyperlink>
      <w:r>
        <w:t xml:space="preserve"> приема лиц на подготовительные отделения федеральных государственных образовательных организаций высшего образования.</w:t>
      </w:r>
    </w:p>
    <w:p w:rsidR="00AF7389" w:rsidRDefault="003C17E9">
      <w:pPr>
        <w:pStyle w:val="a3"/>
      </w:pPr>
      <w:bookmarkStart w:id="3" w:name="anchor2"/>
      <w:bookmarkEnd w:id="3"/>
      <w:r>
        <w:t>2. Настоящий приказ вступает в силу с 1 января 2020 года.</w:t>
      </w:r>
    </w:p>
    <w:p w:rsidR="00AF7389" w:rsidRDefault="00AF7389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AF7389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7389" w:rsidRDefault="003C17E9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7389" w:rsidRDefault="003C17E9">
            <w:pPr>
              <w:pStyle w:val="a3"/>
              <w:ind w:firstLine="0"/>
              <w:jc w:val="right"/>
            </w:pPr>
            <w:r>
              <w:t>М.М. Котюков</w:t>
            </w:r>
          </w:p>
        </w:tc>
      </w:tr>
    </w:tbl>
    <w:p w:rsidR="00AF7389" w:rsidRDefault="00AF7389">
      <w:pPr>
        <w:pStyle w:val="a3"/>
      </w:pPr>
    </w:p>
    <w:p w:rsidR="00AF7389" w:rsidRDefault="003C17E9">
      <w:pPr>
        <w:pStyle w:val="a7"/>
      </w:pPr>
      <w:r>
        <w:t xml:space="preserve">Зарегистрировано в Минюсте РФ 22 </w:t>
      </w:r>
      <w:r>
        <w:t>ноября 2019 г. Регистрационный N 56588</w:t>
      </w:r>
    </w:p>
    <w:p w:rsidR="00AF7389" w:rsidRDefault="00AF7389">
      <w:pPr>
        <w:pStyle w:val="a3"/>
      </w:pPr>
    </w:p>
    <w:p w:rsidR="00AF7389" w:rsidRDefault="003C17E9">
      <w:pPr>
        <w:pStyle w:val="a3"/>
        <w:ind w:firstLine="0"/>
        <w:jc w:val="right"/>
      </w:pPr>
      <w:bookmarkStart w:id="4" w:name="anchor1000"/>
      <w:bookmarkEnd w:id="4"/>
      <w:r>
        <w:rPr>
          <w:b/>
          <w:color w:val="26282F"/>
        </w:rPr>
        <w:t>Приложение</w:t>
      </w:r>
    </w:p>
    <w:p w:rsidR="00AF7389" w:rsidRDefault="00AF7389">
      <w:pPr>
        <w:pStyle w:val="a3"/>
      </w:pPr>
    </w:p>
    <w:p w:rsidR="00AF7389" w:rsidRDefault="003C17E9">
      <w:pPr>
        <w:pStyle w:val="a3"/>
        <w:ind w:firstLine="0"/>
        <w:jc w:val="right"/>
      </w:pPr>
      <w:r>
        <w:rPr>
          <w:b/>
          <w:color w:val="26282F"/>
        </w:rPr>
        <w:t xml:space="preserve">УТВЕРЖДЕН </w:t>
      </w:r>
      <w:hyperlink r:id="rId9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науки и высшего образования Российской Федерации от 13 августа 2019 г. N 602</w:t>
      </w:r>
    </w:p>
    <w:p w:rsidR="00AF7389" w:rsidRDefault="00AF7389">
      <w:pPr>
        <w:pStyle w:val="a3"/>
      </w:pPr>
    </w:p>
    <w:p w:rsidR="00AF7389" w:rsidRDefault="003C17E9">
      <w:pPr>
        <w:pStyle w:val="1"/>
      </w:pPr>
      <w:r>
        <w:t>Порядок приема лиц на подготовительные отделения федеральных государ</w:t>
      </w:r>
      <w:r>
        <w:t>ственных образовательных организаций высшего образования</w:t>
      </w:r>
    </w:p>
    <w:p w:rsidR="00AF7389" w:rsidRDefault="003C17E9">
      <w:pPr>
        <w:pStyle w:val="aa"/>
      </w:pPr>
      <w:r>
        <w:t>С изменениями и дополнениями от:</w:t>
      </w:r>
    </w:p>
    <w:p w:rsidR="00AF7389" w:rsidRDefault="003C17E9">
      <w:pPr>
        <w:pStyle w:val="aa"/>
      </w:pPr>
      <w:r>
        <w:t>10 октября 2023 г.</w:t>
      </w:r>
    </w:p>
    <w:p w:rsidR="00AF7389" w:rsidRDefault="00AF7389">
      <w:pPr>
        <w:pStyle w:val="a3"/>
      </w:pPr>
    </w:p>
    <w:p w:rsidR="00AF7389" w:rsidRDefault="003C17E9">
      <w:pPr>
        <w:pStyle w:val="1"/>
      </w:pPr>
      <w:bookmarkStart w:id="5" w:name="anchor1100"/>
      <w:bookmarkEnd w:id="5"/>
      <w:r>
        <w:t>I. Общие положения</w:t>
      </w:r>
    </w:p>
    <w:p w:rsidR="00AF7389" w:rsidRDefault="00AF7389">
      <w:pPr>
        <w:pStyle w:val="a3"/>
      </w:pPr>
    </w:p>
    <w:p w:rsidR="00AF7389" w:rsidRDefault="003C17E9">
      <w:pPr>
        <w:pStyle w:val="a3"/>
      </w:pPr>
      <w:bookmarkStart w:id="6" w:name="anchor1001"/>
      <w:bookmarkEnd w:id="6"/>
      <w:r>
        <w:t xml:space="preserve">1. Настоящий Порядок приема лиц на подготовительные отделения федеральных государственных образовательных организаций высшего </w:t>
      </w:r>
      <w:r>
        <w:t>образования (далее - Порядок) регламентирует прием лиц на подготовительные отделения федеральных государственных образовательных организаций высшего образования, включенных в перечень федеральных государственных образовательных организаций высшего образова</w:t>
      </w:r>
      <w:r>
        <w:t>ния, на подготовительных отделениях которых осуществляется обучение за счет бюджетных ассигнований федерального бюджета, утверждаемый Министерством науки и высшего образования Российской Федерации</w:t>
      </w:r>
      <w:r>
        <w:rPr>
          <w:vertAlign w:val="superscript"/>
        </w:rPr>
        <w:t> </w:t>
      </w:r>
      <w:hyperlink r:id="rId10" w:history="1">
        <w:r>
          <w:rPr>
            <w:vertAlign w:val="superscript"/>
          </w:rPr>
          <w:t>1</w:t>
        </w:r>
      </w:hyperlink>
      <w:r>
        <w:t xml:space="preserve"> (далее соответственно - прием</w:t>
      </w:r>
      <w:r>
        <w:t>, поступающие, подготовительные отделения, организации).</w:t>
      </w:r>
    </w:p>
    <w:p w:rsidR="00AF7389" w:rsidRDefault="003C17E9">
      <w:pPr>
        <w:pStyle w:val="a3"/>
      </w:pPr>
      <w:bookmarkStart w:id="7" w:name="anchor1002"/>
      <w:bookmarkEnd w:id="7"/>
      <w:r>
        <w:t>2. Организация объявляет прием на подготовительное отделение при наличии лицензии на осуществление образовательной деятельности по дополнительным общеразвивающим программам.</w:t>
      </w:r>
    </w:p>
    <w:p w:rsidR="00AF7389" w:rsidRDefault="003C17E9">
      <w:pPr>
        <w:pStyle w:val="a3"/>
      </w:pPr>
      <w:bookmarkStart w:id="8" w:name="anchor1003"/>
      <w:bookmarkEnd w:id="8"/>
      <w:r>
        <w:lastRenderedPageBreak/>
        <w:t>3. На подготовительные от</w:t>
      </w:r>
      <w:r>
        <w:t>деления принимаются</w:t>
      </w:r>
      <w:r>
        <w:rPr>
          <w:vertAlign w:val="superscript"/>
        </w:rPr>
        <w:t> </w:t>
      </w:r>
      <w:hyperlink r:id="rId11" w:history="1">
        <w:r>
          <w:rPr>
            <w:vertAlign w:val="superscript"/>
          </w:rPr>
          <w:t>2</w:t>
        </w:r>
      </w:hyperlink>
      <w:r>
        <w:t>:</w:t>
      </w:r>
    </w:p>
    <w:p w:rsidR="00AF7389" w:rsidRDefault="003C17E9">
      <w:pPr>
        <w:pStyle w:val="a3"/>
      </w:pPr>
      <w:bookmarkStart w:id="9" w:name="anchor1301"/>
      <w:bookmarkEnd w:id="9"/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AF7389" w:rsidRDefault="003C17E9">
      <w:pPr>
        <w:pStyle w:val="a3"/>
      </w:pPr>
      <w:bookmarkStart w:id="10" w:name="anchor1302"/>
      <w:bookmarkEnd w:id="10"/>
      <w:r>
        <w:t>2) дети-инвалиды, инвалиды I и II групп;</w:t>
      </w:r>
    </w:p>
    <w:p w:rsidR="00AF7389" w:rsidRDefault="003C17E9">
      <w:pPr>
        <w:pStyle w:val="a3"/>
      </w:pPr>
      <w:bookmarkStart w:id="11" w:name="anchor1303"/>
      <w:bookmarkEnd w:id="11"/>
      <w:r>
        <w:t xml:space="preserve">3) граждане в возрасте до </w:t>
      </w:r>
      <w:r>
        <w:t>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AF7389" w:rsidRDefault="003C17E9">
      <w:pPr>
        <w:pStyle w:val="a3"/>
      </w:pPr>
      <w:bookmarkStart w:id="12" w:name="anchor1304"/>
      <w:bookmarkEnd w:id="12"/>
      <w:r>
        <w:t>4) граждане, которые подверглись воз</w:t>
      </w:r>
      <w:r>
        <w:t xml:space="preserve">действию радиации вследствие катастрофы на Чернобыльской АЭС и на которых распространяется действие </w:t>
      </w:r>
      <w:hyperlink r:id="rId12" w:history="1">
        <w:r>
          <w:t>Закона</w:t>
        </w:r>
      </w:hyperlink>
      <w:r>
        <w:t xml:space="preserve"> Российской Федерации от 15 мая 1991 г. N 1244-1 "О социальной защите граждан, подвер</w:t>
      </w:r>
      <w:r>
        <w:t>гшихся воздействию радиации вследствие катастрофы на Чернобыльской АЭС"</w:t>
      </w:r>
      <w:r>
        <w:rPr>
          <w:vertAlign w:val="superscript"/>
        </w:rPr>
        <w:t> </w:t>
      </w:r>
      <w:hyperlink r:id="rId13" w:history="1">
        <w:r>
          <w:rPr>
            <w:vertAlign w:val="superscript"/>
          </w:rPr>
          <w:t>3</w:t>
        </w:r>
      </w:hyperlink>
      <w:r>
        <w:t>;</w:t>
      </w:r>
    </w:p>
    <w:p w:rsidR="00AF7389" w:rsidRDefault="003C17E9">
      <w:pPr>
        <w:pStyle w:val="a3"/>
      </w:pPr>
      <w:bookmarkStart w:id="13" w:name="anchor1305"/>
      <w:bookmarkEnd w:id="13"/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</w:t>
      </w:r>
      <w:r>
        <w:t>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AF7389" w:rsidRDefault="003C17E9">
      <w:pPr>
        <w:pStyle w:val="a3"/>
      </w:pPr>
      <w:bookmarkStart w:id="14" w:name="anchor1306"/>
      <w:bookmarkEnd w:id="14"/>
      <w:r>
        <w:t>6) дети умерших (погибших) Героев Советского Союза, Героев Российской Федера</w:t>
      </w:r>
      <w:r>
        <w:t>ции и полных кавалеров ордена Славы;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15" w:name="anchor1307"/>
      <w:bookmarkEnd w:id="15"/>
      <w:r>
        <w:t xml:space="preserve">Подпункт 7 изменен с 1 марта 2024 г. - </w:t>
      </w:r>
      <w:hyperlink r:id="rId14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8"/>
      </w:pPr>
      <w:hyperlink r:id="rId15" w:history="1">
        <w:r>
          <w:t>См. предыдущую редакцию</w:t>
        </w:r>
      </w:hyperlink>
    </w:p>
    <w:p w:rsidR="00AF7389" w:rsidRDefault="003C17E9">
      <w:pPr>
        <w:pStyle w:val="a3"/>
      </w:pPr>
      <w: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</w:t>
      </w:r>
      <w:r>
        <w:t>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</w:t>
      </w:r>
      <w:r>
        <w:t>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</w:t>
      </w:r>
      <w:r>
        <w:t>х, и дети, находившиеся на их иждивении;</w:t>
      </w:r>
    </w:p>
    <w:p w:rsidR="00AF7389" w:rsidRDefault="003C17E9">
      <w:pPr>
        <w:pStyle w:val="a3"/>
      </w:pPr>
      <w:bookmarkStart w:id="16" w:name="anchor1308"/>
      <w:bookmarkEnd w:id="16"/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</w:t>
      </w:r>
      <w:r>
        <w:t>а здоровью в связи с их служебной деятельностью;</w:t>
      </w:r>
    </w:p>
    <w:p w:rsidR="00AF7389" w:rsidRDefault="003C17E9">
      <w:pPr>
        <w:pStyle w:val="a3"/>
      </w:pPr>
      <w:bookmarkStart w:id="17" w:name="anchor1309"/>
      <w:bookmarkEnd w:id="17"/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</w:t>
      </w:r>
      <w:r>
        <w:t xml:space="preserve">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</w:t>
      </w:r>
      <w:r>
        <w:rPr>
          <w:vertAlign w:val="superscript"/>
        </w:rPr>
        <w:t> </w:t>
      </w:r>
      <w:hyperlink r:id="rId16" w:history="1">
        <w:r>
          <w:rPr>
            <w:vertAlign w:val="superscript"/>
          </w:rPr>
          <w:t>4</w:t>
        </w:r>
      </w:hyperlink>
      <w:r>
        <w:t>;</w:t>
      </w:r>
    </w:p>
    <w:p w:rsidR="00AF7389" w:rsidRDefault="003C17E9">
      <w:pPr>
        <w:pStyle w:val="a3"/>
      </w:pPr>
      <w:bookmarkStart w:id="18" w:name="anchor1310"/>
      <w:bookmarkEnd w:id="18"/>
      <w:r>
        <w:t>10) граждане,</w:t>
      </w:r>
      <w:r>
        <w:t xml:space="preserve">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17" w:history="1">
        <w:r>
          <w:t>подпунктами "б" - "г" пункта 1</w:t>
        </w:r>
      </w:hyperlink>
      <w:r>
        <w:t xml:space="preserve">, </w:t>
      </w:r>
      <w:hyperlink r:id="rId18" w:history="1">
        <w:r>
          <w:t>подпунктом "а" пункта 2</w:t>
        </w:r>
      </w:hyperlink>
      <w:r>
        <w:t xml:space="preserve"> и </w:t>
      </w:r>
      <w:hyperlink r:id="rId19" w:history="1">
        <w:r>
          <w:t>подпункт</w:t>
        </w:r>
        <w:r>
          <w:t>ами "а" - "в" пункта 3 статьи 51</w:t>
        </w:r>
      </w:hyperlink>
      <w:r>
        <w:t xml:space="preserve"> Федерального закона от 28 марта 1998 г. N 53-ФЗ "О воинской обязанности и военной службе"</w:t>
      </w:r>
      <w:r>
        <w:rPr>
          <w:vertAlign w:val="superscript"/>
        </w:rPr>
        <w:t> </w:t>
      </w:r>
      <w:hyperlink r:id="rId20" w:history="1">
        <w:r>
          <w:rPr>
            <w:vertAlign w:val="superscript"/>
          </w:rPr>
          <w:t>5</w:t>
        </w:r>
      </w:hyperlink>
      <w:r>
        <w:t>;</w:t>
      </w:r>
    </w:p>
    <w:p w:rsidR="00AF7389" w:rsidRDefault="003C17E9">
      <w:pPr>
        <w:pStyle w:val="a3"/>
      </w:pPr>
      <w:bookmarkStart w:id="19" w:name="anchor1311"/>
      <w:bookmarkEnd w:id="19"/>
      <w:r>
        <w:t>11) инвалиды войны, участники боевых действий, а также ветераны боевых действий из числа лиц, указанны</w:t>
      </w:r>
      <w:r>
        <w:t xml:space="preserve">х в </w:t>
      </w:r>
      <w:hyperlink r:id="rId21" w:history="1">
        <w:r>
          <w:t>подпунктах 1-4 пункта 1 статьи 3</w:t>
        </w:r>
      </w:hyperlink>
      <w:r>
        <w:t xml:space="preserve"> Федерального закона от 12 января 1995 г. N 5-ФЗ "О ветеранах"</w:t>
      </w:r>
      <w:r>
        <w:rPr>
          <w:vertAlign w:val="superscript"/>
        </w:rPr>
        <w:t> </w:t>
      </w:r>
      <w:hyperlink r:id="rId22" w:history="1">
        <w:r>
          <w:rPr>
            <w:vertAlign w:val="superscript"/>
          </w:rPr>
          <w:t>6</w:t>
        </w:r>
      </w:hyperlink>
      <w:r>
        <w:t>;</w:t>
      </w:r>
    </w:p>
    <w:p w:rsidR="00AF7389" w:rsidRDefault="003C17E9">
      <w:pPr>
        <w:pStyle w:val="a3"/>
      </w:pPr>
      <w:bookmarkStart w:id="20" w:name="anchor1312"/>
      <w:bookmarkEnd w:id="20"/>
      <w:r>
        <w:t>12) граждане, непосредственно принимавшие участие в испыт</w:t>
      </w:r>
      <w:r>
        <w:t>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</w:t>
      </w:r>
      <w:r>
        <w:t xml:space="preserve">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</w:t>
      </w:r>
      <w:r>
        <w:lastRenderedPageBreak/>
        <w:t xml:space="preserve">радиоактивных веществ, а также непосредственные участники ликвидации </w:t>
      </w:r>
      <w:r>
        <w:t>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</w:t>
      </w:r>
      <w:r>
        <w:t>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AF7389" w:rsidRDefault="003C17E9">
      <w:pPr>
        <w:pStyle w:val="a3"/>
      </w:pPr>
      <w:bookmarkStart w:id="21" w:name="anchor1313"/>
      <w:bookmarkEnd w:id="21"/>
      <w:r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</w:t>
      </w:r>
      <w:r>
        <w:t>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</w:t>
      </w:r>
      <w:r>
        <w:t>Кавказского региона;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22" w:name="anchor1314"/>
      <w:bookmarkEnd w:id="22"/>
      <w:r>
        <w:t xml:space="preserve">Пункт 3 дополнен подпунктом 14 с 1 марта 2024 г. - </w:t>
      </w:r>
      <w:hyperlink r:id="rId23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3"/>
      </w:pPr>
      <w:r>
        <w:t xml:space="preserve">14) Герои Российской Федерации, </w:t>
      </w:r>
      <w:r>
        <w:t>лица, награжденные тремя орденами Мужества;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23" w:name="anchor1315"/>
      <w:bookmarkEnd w:id="23"/>
      <w:r>
        <w:t xml:space="preserve">Пункт 3 дополнен подпунктом 15 с 1 марта 2024 г. - </w:t>
      </w:r>
      <w:hyperlink r:id="rId24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3"/>
      </w:pPr>
      <w:r>
        <w:t>15) гражд</w:t>
      </w:r>
      <w:r>
        <w:t xml:space="preserve">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25" w:history="1">
        <w:r>
          <w:t>пункте 6 статьи 1</w:t>
        </w:r>
      </w:hyperlink>
      <w:r>
        <w:t xml:space="preserve"> Федерального закона от 31 мая 1996 г. N 61-ФЗ "Об обороне", при условии их участия в специальной военной операции на территориях Украины, Донецкой Народной Республики, Луганской На</w:t>
      </w:r>
      <w:r>
        <w:t>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</w:t>
      </w:r>
      <w:r>
        <w:t>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</w:t>
      </w:r>
      <w:r>
        <w:t>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24" w:name="anchor1316"/>
      <w:bookmarkEnd w:id="24"/>
      <w:r>
        <w:t>Пункт 3 дополнен подпунктом 16 с 1</w:t>
      </w:r>
      <w:r>
        <w:t xml:space="preserve"> марта 2024 г. - </w:t>
      </w:r>
      <w:hyperlink r:id="rId26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3"/>
      </w:pPr>
      <w:r>
        <w:t xml:space="preserve">16) граждане, призванные на военную службу по мобилизации в Вооруженные Силы Российской Федерации, граждане, </w:t>
      </w:r>
      <w:r>
        <w:t>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</w:t>
      </w:r>
      <w:r>
        <w:t>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</w:t>
      </w:r>
      <w:r>
        <w:t xml:space="preserve">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</w:t>
      </w:r>
      <w:r>
        <w:t>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25" w:name="anchor1317"/>
      <w:bookmarkEnd w:id="25"/>
      <w:r>
        <w:lastRenderedPageBreak/>
        <w:t>Пункт 3 дополнен подпунктом</w:t>
      </w:r>
      <w:r>
        <w:t xml:space="preserve"> 17 с 1 марта 2024 г. - </w:t>
      </w:r>
      <w:hyperlink r:id="rId27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3"/>
      </w:pPr>
      <w:r>
        <w:t>17) лица, принимавшие в соответствии с решениями органов государственной власти Донецкой Народной Республи</w:t>
      </w:r>
      <w:r>
        <w:t>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</w:t>
      </w:r>
      <w:r>
        <w:t>и начиная с 11 мая 2014 г.;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26" w:name="anchor1318"/>
      <w:bookmarkEnd w:id="26"/>
      <w:r>
        <w:t xml:space="preserve">Пункт 3 дополнен подпунктом 18 с 1 марта 2024 г. - </w:t>
      </w:r>
      <w:hyperlink r:id="rId28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3"/>
      </w:pPr>
      <w:r>
        <w:t>18) дети лиц, указанных в</w:t>
      </w:r>
      <w:r>
        <w:t xml:space="preserve"> </w:t>
      </w:r>
      <w:hyperlink r:id="rId29" w:history="1">
        <w:r>
          <w:t>подпунктах 15-17</w:t>
        </w:r>
      </w:hyperlink>
      <w:r>
        <w:t xml:space="preserve"> настоящего пункта;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27" w:name="anchor1319"/>
      <w:bookmarkEnd w:id="27"/>
      <w:r>
        <w:t xml:space="preserve">Пункт 3 дополнен подпунктом 19 с 1 марта 2024 г. - </w:t>
      </w:r>
      <w:hyperlink r:id="rId30" w:history="1">
        <w:r>
          <w:t>Приказ</w:t>
        </w:r>
      </w:hyperlink>
      <w:r>
        <w:t xml:space="preserve"> Минобрнауки России от 10 октября </w:t>
      </w:r>
      <w:r>
        <w:t>2023 г. N 972</w:t>
      </w:r>
    </w:p>
    <w:p w:rsidR="00AF7389" w:rsidRDefault="003C17E9">
      <w:pPr>
        <w:pStyle w:val="a3"/>
      </w:pPr>
      <w:r>
        <w:t>19)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</w:t>
      </w:r>
      <w:r>
        <w:t>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</w:t>
      </w:r>
      <w:r>
        <w:rPr>
          <w:sz w:val="16"/>
        </w:rPr>
        <w:t xml:space="preserve"> об изменениях:</w:t>
      </w:r>
    </w:p>
    <w:p w:rsidR="00AF7389" w:rsidRDefault="003C17E9">
      <w:pPr>
        <w:pStyle w:val="a8"/>
      </w:pPr>
      <w:bookmarkStart w:id="28" w:name="anchor1320"/>
      <w:bookmarkEnd w:id="28"/>
      <w:r>
        <w:t xml:space="preserve">Пункт 3 дополнен подпунктом 20 с 1 марта 2024 г. - </w:t>
      </w:r>
      <w:hyperlink r:id="rId31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3"/>
      </w:pPr>
      <w:r>
        <w:t>20) дети медицинских работников, умерших в результате инфициров</w:t>
      </w:r>
      <w:r>
        <w:t>ания новой коронавирусной инфекцией (COVID-19) при исполнении ими трудовых обязанностей.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29" w:name="anchor1004"/>
      <w:bookmarkEnd w:id="29"/>
      <w:r>
        <w:t xml:space="preserve">Пункт 4 изменен с 1 марта 2024 г. - </w:t>
      </w:r>
      <w:hyperlink r:id="rId32" w:history="1">
        <w:r>
          <w:t>Приказ</w:t>
        </w:r>
      </w:hyperlink>
      <w:r>
        <w:t xml:space="preserve"> Минобрнауки России от 10 о</w:t>
      </w:r>
      <w:r>
        <w:t>ктября 2023 г. N 972</w:t>
      </w:r>
    </w:p>
    <w:p w:rsidR="00AF7389" w:rsidRDefault="003C17E9">
      <w:pPr>
        <w:pStyle w:val="a8"/>
      </w:pPr>
      <w:hyperlink r:id="rId33" w:history="1">
        <w:r>
          <w:t>См. предыдущую редакцию</w:t>
        </w:r>
      </w:hyperlink>
    </w:p>
    <w:p w:rsidR="00AF7389" w:rsidRDefault="003C17E9">
      <w:pPr>
        <w:pStyle w:val="a3"/>
      </w:pPr>
      <w:r>
        <w:t xml:space="preserve">4. Лица, указанные в </w:t>
      </w:r>
      <w:hyperlink r:id="rId34" w:history="1">
        <w:r>
          <w:t>пункте 3</w:t>
        </w:r>
      </w:hyperlink>
      <w:r>
        <w:t xml:space="preserve"> Порядка, принимаются на подготовительные отделения при наличии у них среднего обще</w:t>
      </w:r>
      <w:r>
        <w:t>го образования.</w:t>
      </w:r>
    </w:p>
    <w:p w:rsidR="00AF7389" w:rsidRDefault="003C17E9">
      <w:pPr>
        <w:pStyle w:val="a3"/>
      </w:pPr>
      <w:r>
        <w:t>Следующие лица принимаются на подготовительные отделения также в период освоения ими образовательных программ среднего общего образования:</w:t>
      </w:r>
    </w:p>
    <w:p w:rsidR="00AF7389" w:rsidRDefault="003C17E9">
      <w:pPr>
        <w:pStyle w:val="a3"/>
      </w:pPr>
      <w:r>
        <w:t xml:space="preserve">лица, указанные в </w:t>
      </w:r>
      <w:hyperlink r:id="rId35" w:history="1">
        <w:r>
          <w:t>подпунктах 1</w:t>
        </w:r>
      </w:hyperlink>
      <w:r>
        <w:t xml:space="preserve">, </w:t>
      </w:r>
      <w:hyperlink r:id="rId36" w:history="1">
        <w:r>
          <w:t>14</w:t>
        </w:r>
      </w:hyperlink>
      <w:r>
        <w:t xml:space="preserve"> и </w:t>
      </w:r>
      <w:hyperlink r:id="rId37" w:history="1">
        <w:r>
          <w:t>20 пункта 3</w:t>
        </w:r>
      </w:hyperlink>
      <w:r>
        <w:t xml:space="preserve"> Порядка;</w:t>
      </w:r>
    </w:p>
    <w:p w:rsidR="00AF7389" w:rsidRDefault="003C17E9">
      <w:pPr>
        <w:pStyle w:val="a3"/>
      </w:pPr>
      <w:r>
        <w:t xml:space="preserve">дети лиц, указанных в </w:t>
      </w:r>
      <w:hyperlink r:id="rId38" w:history="1">
        <w:r>
          <w:t>подпунктах 15-17 пункта 3</w:t>
        </w:r>
      </w:hyperlink>
      <w:r>
        <w:t xml:space="preserve"> Порядка, дети военнослужащих и сотрудников, указанных в </w:t>
      </w:r>
      <w:hyperlink r:id="rId39" w:history="1">
        <w:r>
          <w:t>подпункте 19 пункта 3</w:t>
        </w:r>
      </w:hyperlink>
      <w:r>
        <w:t xml:space="preserve"> Порядка, погибших или получи</w:t>
      </w:r>
      <w:r>
        <w:t>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 либо удостоенных звания Героя Российско</w:t>
      </w:r>
      <w:r>
        <w:t>й Федерации или награжденных тремя орденами Мужества.</w:t>
      </w:r>
    </w:p>
    <w:p w:rsidR="00AF7389" w:rsidRDefault="003C17E9">
      <w:pPr>
        <w:pStyle w:val="a3"/>
      </w:pPr>
      <w:bookmarkStart w:id="30" w:name="anchor1005"/>
      <w:bookmarkEnd w:id="30"/>
      <w:r>
        <w:t>5. Организация осуществляет прием на обучение за счет бюджетных ассигнований федерального бюджета. Правом на прием на подготовительные отделения федеральных государственных образовательных организаций в</w:t>
      </w:r>
      <w:r>
        <w:t>ысшего образования гражданин вправе воспользоваться однократно</w:t>
      </w:r>
      <w:r>
        <w:rPr>
          <w:vertAlign w:val="superscript"/>
        </w:rPr>
        <w:t> </w:t>
      </w:r>
      <w:hyperlink r:id="rId40" w:history="1">
        <w:r>
          <w:rPr>
            <w:vertAlign w:val="superscript"/>
          </w:rPr>
          <w:t>7</w:t>
        </w:r>
      </w:hyperlink>
      <w:r>
        <w:t>.</w:t>
      </w:r>
    </w:p>
    <w:p w:rsidR="00AF7389" w:rsidRDefault="003C17E9">
      <w:pPr>
        <w:pStyle w:val="a3"/>
      </w:pPr>
      <w:bookmarkStart w:id="31" w:name="anchor1006"/>
      <w:bookmarkEnd w:id="31"/>
      <w:r>
        <w:t>6. Организация самостоятельно устанавливает сроки приема. Прием на очередной учебный год заканчивается в календарном году, с которого начинается учебный год.</w:t>
      </w:r>
    </w:p>
    <w:p w:rsidR="00AF7389" w:rsidRDefault="003C17E9">
      <w:pPr>
        <w:pStyle w:val="a3"/>
      </w:pPr>
      <w:bookmarkStart w:id="32" w:name="anchor1007"/>
      <w:bookmarkEnd w:id="32"/>
      <w:r>
        <w:t xml:space="preserve">7. </w:t>
      </w:r>
      <w:r>
        <w:t>Действия, которые в соответствии с Порядком выполняются поступающим и не требуют личного присутствия поступающего, в том числе представление в организацию необходимых для поступления документов, может осуществлять его доверенное лицо на основании оформленн</w:t>
      </w:r>
      <w:r>
        <w:t>ой в установленном порядке доверенности.</w:t>
      </w:r>
    </w:p>
    <w:p w:rsidR="00AF7389" w:rsidRDefault="003C17E9">
      <w:pPr>
        <w:pStyle w:val="a3"/>
      </w:pPr>
      <w:bookmarkStart w:id="33" w:name="anchor1008"/>
      <w:bookmarkEnd w:id="33"/>
      <w:r>
        <w:t>8. При посещении организации поступающий (доверенное лицо) предъявляет оригинал документа, удостоверяющего личность.</w:t>
      </w:r>
    </w:p>
    <w:p w:rsidR="00AF7389" w:rsidRDefault="003C17E9">
      <w:pPr>
        <w:pStyle w:val="a3"/>
      </w:pPr>
      <w:bookmarkStart w:id="34" w:name="anchor1009"/>
      <w:bookmarkEnd w:id="34"/>
      <w:r>
        <w:lastRenderedPageBreak/>
        <w:t xml:space="preserve">9. Организация обязана ознакомить поступающего и (или) его родителей (законных представителей) со </w:t>
      </w:r>
      <w:r>
        <w:t>своим уставом, с лицензией на осуществление образовательной деятельности, с дополнительными общеразвивающими программами, реализуемыми на подготовительном отделении, и другими документами, регламентирующими организацию и осуществление образовательной деяте</w:t>
      </w:r>
      <w:r>
        <w:t>льности, права и обязанности обучающихся.</w:t>
      </w:r>
    </w:p>
    <w:p w:rsidR="00AF7389" w:rsidRDefault="003C17E9">
      <w:pPr>
        <w:pStyle w:val="a3"/>
      </w:pPr>
      <w:r>
        <w:t>При проведении приема на конкурсной основе поступающему предоставляется также информация о проводимом конкурсе и об итогах его проведения</w:t>
      </w:r>
      <w:r>
        <w:rPr>
          <w:vertAlign w:val="superscript"/>
        </w:rPr>
        <w:t> </w:t>
      </w:r>
      <w:hyperlink r:id="rId41" w:history="1">
        <w:r>
          <w:rPr>
            <w:vertAlign w:val="superscript"/>
          </w:rPr>
          <w:t>8</w:t>
        </w:r>
      </w:hyperlink>
      <w:r>
        <w:t>.</w:t>
      </w:r>
    </w:p>
    <w:p w:rsidR="00AF7389" w:rsidRDefault="003C17E9">
      <w:pPr>
        <w:pStyle w:val="a3"/>
      </w:pPr>
      <w:bookmarkStart w:id="35" w:name="anchor1010"/>
      <w:bookmarkEnd w:id="35"/>
      <w:r>
        <w:t>10. Организация размещает информацию о провед</w:t>
      </w:r>
      <w:r>
        <w:t>ении приема на подготовительное отделение, в том числе о количестве мест для приема и сроках проведения приема, на своем официальном сайте в информационно-телекоммуникационной сети "Интернет" (далее - официальный сайт), а также обеспечивает свободный досту</w:t>
      </w:r>
      <w:r>
        <w:t>п в здании организации к информации, размещенной на информационном стенде (табло) и (или) в электронной информационной системе.</w:t>
      </w:r>
    </w:p>
    <w:p w:rsidR="00AF7389" w:rsidRDefault="00AF7389">
      <w:pPr>
        <w:pStyle w:val="a3"/>
      </w:pPr>
    </w:p>
    <w:p w:rsidR="00AF7389" w:rsidRDefault="003C17E9">
      <w:pPr>
        <w:pStyle w:val="1"/>
      </w:pPr>
      <w:bookmarkStart w:id="36" w:name="anchor1200"/>
      <w:bookmarkEnd w:id="36"/>
      <w:r>
        <w:t>II. Прием документов</w:t>
      </w:r>
    </w:p>
    <w:p w:rsidR="00AF7389" w:rsidRDefault="00AF7389">
      <w:pPr>
        <w:pStyle w:val="a3"/>
      </w:pPr>
    </w:p>
    <w:p w:rsidR="00AF7389" w:rsidRDefault="003C17E9">
      <w:pPr>
        <w:pStyle w:val="a3"/>
      </w:pPr>
      <w:bookmarkStart w:id="37" w:name="anchor1011"/>
      <w:bookmarkEnd w:id="37"/>
      <w:r>
        <w:t>11. Прием осуществляется на основании поданных поступающим в организацию заявления о приеме и необходимых</w:t>
      </w:r>
      <w:r>
        <w:t xml:space="preserve"> документов.</w:t>
      </w:r>
    </w:p>
    <w:p w:rsidR="00AF7389" w:rsidRDefault="003C17E9">
      <w:pPr>
        <w:pStyle w:val="a3"/>
      </w:pPr>
      <w:bookmarkStart w:id="38" w:name="anchor1012"/>
      <w:bookmarkEnd w:id="38"/>
      <w:r>
        <w:t>12. При подаче заявления о приеме поступающий представляет:</w:t>
      </w:r>
    </w:p>
    <w:p w:rsidR="00AF7389" w:rsidRDefault="003C17E9">
      <w:pPr>
        <w:pStyle w:val="a3"/>
      </w:pPr>
      <w:bookmarkStart w:id="39" w:name="anchor1121"/>
      <w:bookmarkEnd w:id="39"/>
      <w:r>
        <w:t>1) документ (документы), удостоверяющий личность, гражданство;</w:t>
      </w:r>
    </w:p>
    <w:p w:rsidR="00AF7389" w:rsidRDefault="003C17E9">
      <w:pPr>
        <w:pStyle w:val="a3"/>
      </w:pPr>
      <w:bookmarkStart w:id="40" w:name="anchor1122"/>
      <w:bookmarkEnd w:id="40"/>
      <w:r>
        <w:t>2) для лиц, имеющих среднее общее образование, - документ об образовании и (или) о квалификации, подтверждающий получени</w:t>
      </w:r>
      <w:r>
        <w:t>е среднего общего образования;</w:t>
      </w:r>
    </w:p>
    <w:p w:rsidR="00AF7389" w:rsidRDefault="003C17E9">
      <w:pPr>
        <w:pStyle w:val="a3"/>
      </w:pPr>
      <w:bookmarkStart w:id="41" w:name="anchor1123"/>
      <w:bookmarkEnd w:id="41"/>
      <w:r>
        <w:t>3) для лиц, осваивающих образовательные программы среднего общего образования, - аттестат об основном общем образовании и справку о периоде обучения по образовательной программе среднего общего образования;</w:t>
      </w:r>
    </w:p>
    <w:p w:rsidR="00AF7389" w:rsidRDefault="003C17E9">
      <w:pPr>
        <w:pStyle w:val="a3"/>
      </w:pPr>
      <w:bookmarkStart w:id="42" w:name="anchor1124"/>
      <w:bookmarkEnd w:id="42"/>
      <w:r>
        <w:t>4) документ (докум</w:t>
      </w:r>
      <w:r>
        <w:t xml:space="preserve">енты), подтверждающий право поступающего на прием на подготовительное отделение в соответствии с </w:t>
      </w:r>
      <w:hyperlink r:id="rId42" w:history="1">
        <w:r>
          <w:t>пунктом 3</w:t>
        </w:r>
      </w:hyperlink>
      <w:r>
        <w:t xml:space="preserve"> Порядка;</w:t>
      </w:r>
    </w:p>
    <w:p w:rsidR="00AF7389" w:rsidRDefault="003C17E9">
      <w:pPr>
        <w:pStyle w:val="a3"/>
      </w:pPr>
      <w:bookmarkStart w:id="43" w:name="anchor1125"/>
      <w:bookmarkEnd w:id="43"/>
      <w:r>
        <w:t xml:space="preserve">5) документы, подтверждающие индивидуальные достижения поступающего (представляются по усмотрению </w:t>
      </w:r>
      <w:r>
        <w:t>поступающего);</w:t>
      </w:r>
    </w:p>
    <w:p w:rsidR="00AF7389" w:rsidRDefault="003C17E9">
      <w:pPr>
        <w:pStyle w:val="a3"/>
      </w:pPr>
      <w:bookmarkStart w:id="44" w:name="anchor1126"/>
      <w:bookmarkEnd w:id="44"/>
      <w:r>
        <w:t>6) 2 фотографии.</w:t>
      </w:r>
    </w:p>
    <w:p w:rsidR="00AF7389" w:rsidRDefault="003C17E9">
      <w:pPr>
        <w:pStyle w:val="a3"/>
      </w:pPr>
      <w:bookmarkStart w:id="45" w:name="anchor1013"/>
      <w:bookmarkEnd w:id="45"/>
      <w:r>
        <w:t xml:space="preserve">13. Поступающий может представить в соответствии с </w:t>
      </w:r>
      <w:hyperlink r:id="rId43" w:history="1">
        <w:r>
          <w:t>подпунктом 1 пункта 12</w:t>
        </w:r>
      </w:hyperlink>
      <w:r>
        <w:t xml:space="preserve"> Порядка, в том числе, паспорт гражданина Российской Федерации, дипломатический паспорт, служебный паспорт, являющиеся осн</w:t>
      </w:r>
      <w:r>
        <w:t>овными документами, удостоверяющими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</w:t>
      </w:r>
      <w:r>
        <w:rPr>
          <w:vertAlign w:val="superscript"/>
        </w:rPr>
        <w:t> </w:t>
      </w:r>
      <w:hyperlink r:id="rId44" w:history="1">
        <w:r>
          <w:rPr>
            <w:vertAlign w:val="superscript"/>
          </w:rPr>
          <w:t>9</w:t>
        </w:r>
      </w:hyperlink>
      <w:r>
        <w:t xml:space="preserve">, и которые удостоверяют личность </w:t>
      </w:r>
      <w:r>
        <w:t>гражданина Российской Федерации за пределами Российской Федерации</w:t>
      </w:r>
      <w:r>
        <w:rPr>
          <w:vertAlign w:val="superscript"/>
        </w:rPr>
        <w:t> </w:t>
      </w:r>
      <w:hyperlink r:id="rId45" w:history="1">
        <w:r>
          <w:rPr>
            <w:vertAlign w:val="superscript"/>
          </w:rPr>
          <w:t>10</w:t>
        </w:r>
      </w:hyperlink>
      <w:r>
        <w:t>.</w:t>
      </w:r>
    </w:p>
    <w:p w:rsidR="00AF7389" w:rsidRDefault="003C17E9">
      <w:pPr>
        <w:pStyle w:val="a3"/>
      </w:pPr>
      <w:bookmarkStart w:id="46" w:name="anchor1014"/>
      <w:bookmarkEnd w:id="46"/>
      <w:r>
        <w:t xml:space="preserve">14. Для удостоверения образования, указанного в </w:t>
      </w:r>
      <w:hyperlink r:id="rId46" w:history="1">
        <w:r>
          <w:t>подпункте 2</w:t>
        </w:r>
      </w:hyperlink>
      <w:r>
        <w:t xml:space="preserve"> или </w:t>
      </w:r>
      <w:hyperlink r:id="rId47" w:history="1">
        <w:r>
          <w:t>3 пункта 12</w:t>
        </w:r>
      </w:hyperlink>
      <w:r>
        <w:t xml:space="preserve"> Порядка, поступающий п</w:t>
      </w:r>
      <w:r>
        <w:t>редставляет документ об образовании и (или) о квалификации (далее - документ установленного образца):</w:t>
      </w:r>
    </w:p>
    <w:p w:rsidR="00AF7389" w:rsidRDefault="003C17E9">
      <w:pPr>
        <w:pStyle w:val="a3"/>
      </w:pPr>
      <w:r>
        <w:t>документ об образовании или об образовании и о квалификации образца, установленного уполномоченным федеральным органом исполнительной власти</w:t>
      </w:r>
      <w:r>
        <w:rPr>
          <w:vertAlign w:val="superscript"/>
        </w:rPr>
        <w:t> </w:t>
      </w:r>
      <w:hyperlink r:id="rId48" w:history="1">
        <w:r>
          <w:rPr>
            <w:vertAlign w:val="superscript"/>
          </w:rPr>
          <w:t>11</w:t>
        </w:r>
      </w:hyperlink>
      <w:r>
        <w:t>;</w:t>
      </w:r>
    </w:p>
    <w:p w:rsidR="00AF7389" w:rsidRDefault="003C17E9">
      <w:pPr>
        <w:pStyle w:val="a3"/>
      </w:pPr>
      <w:r>
        <w:t>документ государственного образца об уровне образования или об уровне образования и о квалификации, полученный до 1 января 2014 г.;</w:t>
      </w:r>
    </w:p>
    <w:p w:rsidR="00AF7389" w:rsidRDefault="003C17E9">
      <w:pPr>
        <w:pStyle w:val="a3"/>
      </w:pPr>
      <w:r>
        <w:t>документ об образовании и о квалификации образца, установленного федеральным государственным бюджетным о</w:t>
      </w:r>
      <w:r>
        <w:t>бразовательным учреждением высшего профессионального образования "Московский государственный университет имени М.В. Ломоносова" (далее - Московский государственный университет имени М.В. Ломоносова) или федеральным государственным бюджетным образовательным</w:t>
      </w:r>
      <w:r>
        <w:t xml:space="preserve"> учреждением высшего профессионального образования "Санкт-Петербургский государственный университет" (далее - Санкт-Петербургский государственный университет), или документ об образовании и о квалификации образца, установленного по решению коллегиального о</w:t>
      </w:r>
      <w:r>
        <w:t>ргана управления образовательной организации, если указанный документ выдан лицу, успешно прошедшему государственную итоговую аттестацию</w:t>
      </w:r>
      <w:r>
        <w:rPr>
          <w:vertAlign w:val="superscript"/>
        </w:rPr>
        <w:t> </w:t>
      </w:r>
      <w:hyperlink r:id="rId49" w:history="1">
        <w:r>
          <w:rPr>
            <w:vertAlign w:val="superscript"/>
          </w:rPr>
          <w:t>12</w:t>
        </w:r>
      </w:hyperlink>
      <w:r>
        <w:t>;</w:t>
      </w:r>
    </w:p>
    <w:p w:rsidR="00AF7389" w:rsidRDefault="003C17E9">
      <w:pPr>
        <w:pStyle w:val="a3"/>
      </w:pPr>
      <w:r>
        <w:lastRenderedPageBreak/>
        <w:t>документ об образовании или об образовании и о квалификации, выданный частной организа</w:t>
      </w:r>
      <w:r>
        <w:t xml:space="preserve">цией, осуществляющей образовательную деятельность на территории инновационного центра "Сколково", или предусмотренными </w:t>
      </w:r>
      <w:hyperlink r:id="rId50" w:history="1">
        <w:r>
          <w:t>частью 3 статьи 21</w:t>
        </w:r>
      </w:hyperlink>
      <w:r>
        <w:t xml:space="preserve"> Федерального закона от 29 июля 2017 г. N 216-ФЗ </w:t>
      </w:r>
      <w:r>
        <w:t>"Об инновационных научно-технологических центрах и о внесении изменений в отдельные законодательные акты Российской Федерации" организациями, осуществляющими образовательную деятельность на территории инновационного научно-технологического центра</w:t>
      </w:r>
      <w:r>
        <w:rPr>
          <w:vertAlign w:val="superscript"/>
        </w:rPr>
        <w:t> </w:t>
      </w:r>
      <w:hyperlink r:id="rId51" w:history="1">
        <w:r>
          <w:rPr>
            <w:vertAlign w:val="superscript"/>
          </w:rPr>
          <w:t>13</w:t>
        </w:r>
      </w:hyperlink>
      <w:r>
        <w:t>;</w:t>
      </w:r>
    </w:p>
    <w:p w:rsidR="00AF7389" w:rsidRDefault="003C17E9">
      <w:pPr>
        <w:pStyle w:val="a3"/>
      </w:pPr>
      <w:r>
        <w:t>документ (документы) иностранного государства об образовании или об образовании и о квалификации, если указанное в нем образование признается в Российской Федерации на уровне соответствующего образования (далее - документ иностранн</w:t>
      </w:r>
      <w:r>
        <w:t>ого государства об образовании).</w:t>
      </w:r>
    </w:p>
    <w:p w:rsidR="00AF7389" w:rsidRDefault="003C17E9">
      <w:pPr>
        <w:pStyle w:val="a3"/>
      </w:pPr>
      <w:r>
        <w:t>Документ установленного образца, полученный до 1 января 2014 г., признается в качестве документа, подтверждающего образование в соответствии с приравниванием образовательных уровней (образовательных цензов), установленных в</w:t>
      </w:r>
      <w:r>
        <w:t xml:space="preserve"> Российской Федерации до дня вступления в силу Федерального закона от 29 декабря 2012 г. N 273-ФЗ "Об образовании в Российской Федерации" (далее - Федеральный закон N 273-ФЗ), к уровням образования, установленным Федеральным законом N 273-ФЗ, согласно </w:t>
      </w:r>
      <w:hyperlink r:id="rId52" w:history="1">
        <w:r>
          <w:t>части 1 статьи 108</w:t>
        </w:r>
      </w:hyperlink>
      <w:r>
        <w:t xml:space="preserve"> Федерального закона N 273-ФЗ.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bookmarkStart w:id="47" w:name="anchor1015"/>
      <w:bookmarkEnd w:id="47"/>
      <w:r>
        <w:t xml:space="preserve">Пункт 15 изменен с 1 марта 2024 г. - </w:t>
      </w:r>
      <w:hyperlink r:id="rId53" w:history="1">
        <w:r>
          <w:t>Прик</w:t>
        </w:r>
        <w:r>
          <w:t>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8"/>
      </w:pPr>
      <w:hyperlink r:id="rId54" w:history="1">
        <w:r>
          <w:t>См. предыдущую редакцию</w:t>
        </w:r>
      </w:hyperlink>
    </w:p>
    <w:p w:rsidR="00AF7389" w:rsidRDefault="003C17E9">
      <w:pPr>
        <w:pStyle w:val="a3"/>
      </w:pPr>
      <w:r>
        <w:t>15. Документ иностранного государства об образовании представляется с выпиской о признании иностранного образова</w:t>
      </w:r>
      <w:r>
        <w:t xml:space="preserve">ния и (или) иностранной квалификации, заверенной усиленной квалифицированной </w:t>
      </w:r>
      <w:hyperlink r:id="rId55" w:history="1">
        <w:r>
          <w:t>электронной подписью</w:t>
        </w:r>
      </w:hyperlink>
      <w:r>
        <w:t xml:space="preserve"> уполномоченного лица, либо со свидетельством о признании иностранного образования и (или) </w:t>
      </w:r>
      <w:r>
        <w:t>иностранной квалификации, за исключением случаев, в которых в соответствии с законодательством Российской Федерации и (или) международным договором указанное признание не требуется.</w:t>
      </w:r>
    </w:p>
    <w:p w:rsidR="00AF7389" w:rsidRDefault="003C17E9">
      <w:pPr>
        <w:pStyle w:val="a3"/>
      </w:pPr>
      <w:bookmarkStart w:id="48" w:name="anchor1016"/>
      <w:bookmarkEnd w:id="48"/>
      <w:r>
        <w:t xml:space="preserve">16. Документ, указанный в </w:t>
      </w:r>
      <w:hyperlink r:id="rId56" w:history="1">
        <w:r>
          <w:t xml:space="preserve">подпункте 4 пункта </w:t>
        </w:r>
        <w:r>
          <w:t>12</w:t>
        </w:r>
      </w:hyperlink>
      <w:r>
        <w:t xml:space="preserve"> Порядка, принимается организацией, если он действителен на день издания приказа организации о зачислении на подготовительное отделение. Если в этом документе не указан срок его действия, срок принимается равным году, начиная с даты получения документа.</w:t>
      </w:r>
    </w:p>
    <w:p w:rsidR="00AF7389" w:rsidRDefault="003C17E9">
      <w:pPr>
        <w:pStyle w:val="a3"/>
      </w:pPr>
      <w:bookmarkStart w:id="49" w:name="anchor1017"/>
      <w:bookmarkEnd w:id="49"/>
      <w:r>
        <w:t xml:space="preserve">17. Поступающие могут представлять оригиналы или копии документов, указанных в </w:t>
      </w:r>
      <w:hyperlink r:id="rId57" w:history="1">
        <w:r>
          <w:t>пункте 12</w:t>
        </w:r>
      </w:hyperlink>
      <w:r>
        <w:t xml:space="preserve"> Порядка. Заверения указанных копий не требуется.</w:t>
      </w:r>
    </w:p>
    <w:p w:rsidR="00AF7389" w:rsidRDefault="003C17E9">
      <w:pPr>
        <w:pStyle w:val="a3"/>
      </w:pPr>
      <w:bookmarkStart w:id="50" w:name="anchor1018"/>
      <w:bookmarkEnd w:id="50"/>
      <w:r>
        <w:t>18. Заявление о приеме представляется на русском языке.</w:t>
      </w:r>
    </w:p>
    <w:p w:rsidR="00AF7389" w:rsidRDefault="003C17E9">
      <w:pPr>
        <w:pStyle w:val="a3"/>
      </w:pPr>
      <w:r>
        <w:t>Документы, выполненные на иностра</w:t>
      </w:r>
      <w:r>
        <w:t>нном языке, представляются с нотариально заверенным переводом на русский язык</w:t>
      </w:r>
      <w:r>
        <w:rPr>
          <w:vertAlign w:val="superscript"/>
        </w:rPr>
        <w:t> </w:t>
      </w:r>
      <w:hyperlink r:id="rId58" w:history="1">
        <w:r>
          <w:rPr>
            <w:vertAlign w:val="superscript"/>
          </w:rPr>
          <w:t>16</w:t>
        </w:r>
      </w:hyperlink>
      <w:r>
        <w:t>.</w:t>
      </w:r>
    </w:p>
    <w:p w:rsidR="00AF7389" w:rsidRDefault="003C17E9">
      <w:pPr>
        <w:pStyle w:val="a3"/>
      </w:pPr>
      <w:r>
        <w:t>Документы, полученные в иностранном государстве, представляются после проведения дипломатической или консульской легализации иностранных официаль</w:t>
      </w:r>
      <w:r>
        <w:t>ных документов</w:t>
      </w:r>
      <w:r>
        <w:rPr>
          <w:vertAlign w:val="superscript"/>
        </w:rPr>
        <w:t> </w:t>
      </w:r>
      <w:hyperlink r:id="rId59" w:history="1">
        <w:r>
          <w:rPr>
            <w:vertAlign w:val="superscript"/>
          </w:rPr>
          <w:t>17</w:t>
        </w:r>
      </w:hyperlink>
      <w:r>
        <w:t xml:space="preserve"> (далее - легализация) либо проставления апостиля</w:t>
      </w:r>
      <w:r>
        <w:rPr>
          <w:vertAlign w:val="superscript"/>
        </w:rPr>
        <w:t> </w:t>
      </w:r>
      <w:hyperlink r:id="rId60" w:history="1">
        <w:r>
          <w:rPr>
            <w:vertAlign w:val="superscript"/>
          </w:rPr>
          <w:t>18</w:t>
        </w:r>
      </w:hyperlink>
      <w:r>
        <w:rPr>
          <w:vertAlign w:val="superscript"/>
        </w:rPr>
        <w:t xml:space="preserve"> </w:t>
      </w:r>
      <w:r>
        <w:t>(за исключением случаев, когда в соответствии с законодательством Российской Федерации и (или) международным договором легализац</w:t>
      </w:r>
      <w:r>
        <w:t>ия и проставление апостиля не требуются).</w:t>
      </w:r>
    </w:p>
    <w:p w:rsidR="00AF7389" w:rsidRDefault="003C17E9">
      <w:pPr>
        <w:pStyle w:val="a3"/>
      </w:pPr>
      <w:bookmarkStart w:id="51" w:name="anchor1019"/>
      <w:bookmarkEnd w:id="51"/>
      <w:r>
        <w:t>19. Организация осуществляет проверку достоверности сведений, указанных в заявлении о приеме, и подлинности поданных документов. При проведении указанной проверки организация вправе обращаться в соответствующие гос</w:t>
      </w:r>
      <w:r>
        <w:t>ударственные информационные системы, государственные (муниципальные) органы и организации.</w:t>
      </w:r>
    </w:p>
    <w:p w:rsidR="00AF7389" w:rsidRDefault="00AF7389">
      <w:pPr>
        <w:pStyle w:val="a3"/>
      </w:pPr>
    </w:p>
    <w:p w:rsidR="00AF7389" w:rsidRDefault="003C17E9">
      <w:pPr>
        <w:pStyle w:val="1"/>
      </w:pPr>
      <w:bookmarkStart w:id="52" w:name="anchor1300"/>
      <w:bookmarkEnd w:id="52"/>
      <w:r>
        <w:t>III. Проведение конкурса при приеме на обучение и зачисление на подготовительное отделение</w:t>
      </w:r>
    </w:p>
    <w:p w:rsidR="00AF7389" w:rsidRDefault="00AF7389">
      <w:pPr>
        <w:pStyle w:val="a3"/>
      </w:pPr>
    </w:p>
    <w:p w:rsidR="00AF7389" w:rsidRDefault="003C17E9">
      <w:pPr>
        <w:pStyle w:val="a3"/>
      </w:pPr>
      <w:bookmarkStart w:id="53" w:name="anchor1020"/>
      <w:bookmarkEnd w:id="53"/>
      <w:r>
        <w:t>20. Если численность поступающих превышает количество мест для приема, о</w:t>
      </w:r>
      <w:r>
        <w:t>рганизация проводит прием на основе конкурса в соответствии с результатами освоения поступающими образовательных программ основного общего и (или) среднего общего образования, указанными в представленных поступающими документах об образовании и (или) о ква</w:t>
      </w:r>
      <w:r>
        <w:t xml:space="preserve">лификации, документах </w:t>
      </w:r>
      <w:r>
        <w:lastRenderedPageBreak/>
        <w:t>об обучении, и (или) результатами вступительных испытаний, проводимых организацией, и (или) результатами индивидуальных достижений, сведения о которых представлены поступающими.</w:t>
      </w:r>
    </w:p>
    <w:p w:rsidR="00AF7389" w:rsidRDefault="003C17E9">
      <w:pPr>
        <w:pStyle w:val="a3"/>
      </w:pPr>
      <w:r>
        <w:t xml:space="preserve">Если среди поступающих есть лица, имеющие среднее общее </w:t>
      </w:r>
      <w:r>
        <w:t>образование, и лица, осваивающие образовательные программы среднего общего образования, организация выделяет количество мест для поступающих, имеющих среднее общее образование, и для поступающих, осваивающих образовательные программы среднего общего образо</w:t>
      </w:r>
      <w:r>
        <w:t>вания, и проводит отдельный конкурс на эти места.</w:t>
      </w:r>
    </w:p>
    <w:p w:rsidR="00AF7389" w:rsidRDefault="003C17E9">
      <w:pPr>
        <w:pStyle w:val="a3"/>
      </w:pPr>
      <w:bookmarkStart w:id="54" w:name="anchor1021"/>
      <w:bookmarkEnd w:id="54"/>
      <w:r>
        <w:t>21. Учет результатов освоения поступающими образовательных программ основного общего и (или) среднего общего образования, проведение вступительных испытаний, учет результатов индивидуальных достижений осуще</w:t>
      </w:r>
      <w:r>
        <w:t>ствляются в порядке, установленном организацией.</w:t>
      </w:r>
    </w:p>
    <w:p w:rsidR="00AF7389" w:rsidRDefault="003C17E9">
      <w:pPr>
        <w:pStyle w:val="a3"/>
      </w:pPr>
      <w:bookmarkStart w:id="55" w:name="anchor1022"/>
      <w:bookmarkEnd w:id="55"/>
      <w:r>
        <w:t>22. Организация может проводить в порядке, установленном организацией, вступительные испытания с использованием дистанционных технологий при условии идентификации поступающих.</w:t>
      </w:r>
    </w:p>
    <w:p w:rsidR="00AF7389" w:rsidRDefault="003C17E9">
      <w:pPr>
        <w:pStyle w:val="a3"/>
      </w:pPr>
      <w:bookmarkStart w:id="56" w:name="anchor1023"/>
      <w:bookmarkEnd w:id="56"/>
      <w:r>
        <w:t>23. При проведении конкурса зач</w:t>
      </w:r>
      <w:r>
        <w:t>исление на подготовительное отделение осуществляется в соответствии с ранжированным списком поступающих.</w:t>
      </w:r>
    </w:p>
    <w:p w:rsidR="00AF7389" w:rsidRDefault="003C17E9">
      <w:pPr>
        <w:pStyle w:val="a3"/>
      </w:pPr>
      <w:bookmarkStart w:id="57" w:name="anchor1024"/>
      <w:bookmarkEnd w:id="57"/>
      <w:r>
        <w:t xml:space="preserve">24. В целях формирования ранжированного списка поступающих организация начисляет поступающим баллы за результаты освоения ими образовательных программ </w:t>
      </w:r>
      <w:r>
        <w:t xml:space="preserve">основного общего и (или) среднего общего образования, и (или) за результаты вступительных испытаний, и (или) за результаты индивидуальных достижений. Начисление баллов осуществляется в порядке, установленном организацией. Список поступающих ранжируется по </w:t>
      </w:r>
      <w:r>
        <w:t>убыванию суммы баллов.</w:t>
      </w:r>
    </w:p>
    <w:p w:rsidR="00AF7389" w:rsidRDefault="003C17E9">
      <w:pPr>
        <w:pStyle w:val="a3"/>
      </w:pPr>
      <w:bookmarkStart w:id="58" w:name="anchor1025"/>
      <w:bookmarkEnd w:id="58"/>
      <w:r>
        <w:t>25. Зачисление на подготовительное отделение оформляется приказом организации.</w:t>
      </w:r>
    </w:p>
    <w:p w:rsidR="00AF7389" w:rsidRDefault="003C17E9">
      <w:pPr>
        <w:pStyle w:val="a3"/>
      </w:pPr>
      <w:bookmarkStart w:id="59" w:name="anchor1026"/>
      <w:bookmarkEnd w:id="59"/>
      <w:r>
        <w:t xml:space="preserve">26. Приказ о зачислении на подготовительное отделение размещается в день его издания на официальном сайте, а также на информационном стенде (табло) и </w:t>
      </w:r>
      <w:r>
        <w:t>(или) в электронной информационной системе, обеспечивающей свободный доступ для лиц, находящихся в здании организации, к информации, размещенной в указанной системе.</w:t>
      </w:r>
    </w:p>
    <w:p w:rsidR="00AF7389" w:rsidRDefault="003C17E9">
      <w:pPr>
        <w:pStyle w:val="a3"/>
      </w:pPr>
      <w:r>
        <w:t xml:space="preserve">Приказ о зачислении на подготовительное отделение должен быть доступен пользователям </w:t>
      </w:r>
      <w:r>
        <w:t>официального сайта в течение 6 месяцев со дня его издания.</w:t>
      </w:r>
    </w:p>
    <w:p w:rsidR="00AF7389" w:rsidRDefault="00AF7389">
      <w:pPr>
        <w:pStyle w:val="a3"/>
      </w:pPr>
    </w:p>
    <w:p w:rsidR="00AF7389" w:rsidRDefault="003C17E9">
      <w:pPr>
        <w:pStyle w:val="1"/>
      </w:pPr>
      <w:bookmarkStart w:id="60" w:name="anchor1400"/>
      <w:bookmarkEnd w:id="60"/>
      <w:r>
        <w:t>IV. Особенности проведения вступительных испытаний для лиц с ограниченными возможностями здоровья и инвалидов</w:t>
      </w:r>
    </w:p>
    <w:p w:rsidR="00AF7389" w:rsidRDefault="00AF7389">
      <w:pPr>
        <w:pStyle w:val="a3"/>
      </w:pPr>
    </w:p>
    <w:p w:rsidR="00AF7389" w:rsidRDefault="003C17E9">
      <w:pPr>
        <w:pStyle w:val="a3"/>
      </w:pPr>
      <w:bookmarkStart w:id="61" w:name="anchor1027"/>
      <w:bookmarkEnd w:id="61"/>
      <w:r>
        <w:t>27. Организация обеспечивает проведение вступительных испытаний для поступающих из чи</w:t>
      </w:r>
      <w:r>
        <w:t>сла лиц с ограниченными возможностями здоровья и (или) инвалидов (далее вместе - поступающие с ограниченными возможностями здоровья) с учетом особенностей их психофизического развития, их индивидуальных возможностей и состояния здоровья (далее - индивидуал</w:t>
      </w:r>
      <w:r>
        <w:t>ьные особенности).</w:t>
      </w:r>
    </w:p>
    <w:p w:rsidR="00AF7389" w:rsidRDefault="003C17E9">
      <w:pPr>
        <w:pStyle w:val="a3"/>
      </w:pPr>
      <w:bookmarkStart w:id="62" w:name="anchor1028"/>
      <w:bookmarkEnd w:id="62"/>
      <w:r>
        <w:t>28. В организации должны быть созданы материально-технические условия, обеспечивающие возможность беспрепятственного доступа поступающих с ограниченными возможностями здоровья в аудитории, туалетные и другие помещения, а также их пребыва</w:t>
      </w:r>
      <w:r>
        <w:t>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AF7389" w:rsidRDefault="003C17E9">
      <w:pPr>
        <w:pStyle w:val="a3"/>
      </w:pPr>
      <w:bookmarkStart w:id="63" w:name="anchor1029"/>
      <w:bookmarkEnd w:id="63"/>
      <w:r>
        <w:t xml:space="preserve">29. Вступительные испытания для поступающих с ограниченными </w:t>
      </w:r>
      <w:r>
        <w:t>возможностями здоровья проводятся в отдельной аудитории.</w:t>
      </w:r>
    </w:p>
    <w:p w:rsidR="00AF7389" w:rsidRDefault="003C17E9">
      <w:pPr>
        <w:pStyle w:val="a3"/>
      </w:pPr>
      <w:r>
        <w:t>Число поступающих с ограниченными возможностями здоровья в одной аудитории не должно превышать:</w:t>
      </w:r>
    </w:p>
    <w:p w:rsidR="00AF7389" w:rsidRDefault="003C17E9">
      <w:pPr>
        <w:pStyle w:val="a3"/>
      </w:pPr>
      <w:r>
        <w:t>при сдаче вступительного испытания в письменной форме - 12 человек;</w:t>
      </w:r>
    </w:p>
    <w:p w:rsidR="00AF7389" w:rsidRDefault="003C17E9">
      <w:pPr>
        <w:pStyle w:val="a3"/>
      </w:pPr>
      <w:r>
        <w:t xml:space="preserve">при сдаче вступительного испытания </w:t>
      </w:r>
      <w:r>
        <w:t>в устной форме - 6 человек.</w:t>
      </w:r>
    </w:p>
    <w:p w:rsidR="00AF7389" w:rsidRDefault="003C17E9">
      <w:pPr>
        <w:pStyle w:val="a3"/>
      </w:pPr>
      <w: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</w:t>
      </w:r>
      <w:r>
        <w:t xml:space="preserve">ями здоровья в одной аудитории </w:t>
      </w:r>
      <w:r>
        <w:lastRenderedPageBreak/>
        <w:t>совместно с иными поступающими, если это не создает трудностей для поступающих при сдаче вступительного испытания.</w:t>
      </w:r>
    </w:p>
    <w:p w:rsidR="00AF7389" w:rsidRDefault="003C17E9">
      <w:pPr>
        <w:pStyle w:val="a3"/>
      </w:pPr>
      <w:r>
        <w:t>Допускается присутствие в аудитории во время сдачи вступительного испытания ассистента из числа работников орг</w:t>
      </w:r>
      <w:r>
        <w:t>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</w:t>
      </w:r>
      <w:r>
        <w:t>лями, проводящими вступительное испытание).</w:t>
      </w:r>
    </w:p>
    <w:p w:rsidR="00AF7389" w:rsidRDefault="003C17E9">
      <w:pPr>
        <w:pStyle w:val="a3"/>
      </w:pPr>
      <w:bookmarkStart w:id="64" w:name="anchor1030"/>
      <w:bookmarkEnd w:id="64"/>
      <w:r>
        <w:t>30. Продолжительность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AF7389" w:rsidRDefault="003C17E9">
      <w:pPr>
        <w:pStyle w:val="a3"/>
      </w:pPr>
      <w:bookmarkStart w:id="65" w:name="anchor1031"/>
      <w:bookmarkEnd w:id="65"/>
      <w:r>
        <w:t>31. Поступающим с ограниченными возможностя</w:t>
      </w:r>
      <w:r>
        <w:t>ми здоровья предоставляется в доступной для них форме информация о порядке проведения вступительных испытаний.</w:t>
      </w:r>
    </w:p>
    <w:p w:rsidR="00AF7389" w:rsidRDefault="003C17E9">
      <w:pPr>
        <w:pStyle w:val="a3"/>
      </w:pPr>
      <w:bookmarkStart w:id="66" w:name="anchor1032"/>
      <w:bookmarkEnd w:id="66"/>
      <w:r>
        <w:t>32. Поступающие с ограниченными возможностями здоровья могут в процессе сдачи вступительного испытания пользоваться техническими средствами, необ</w:t>
      </w:r>
      <w:r>
        <w:t>ходимыми им в связи с их индивидуальными особенностями.</w:t>
      </w:r>
    </w:p>
    <w:p w:rsidR="00AF7389" w:rsidRDefault="003C17E9">
      <w:pPr>
        <w:pStyle w:val="a3"/>
      </w:pPr>
      <w:bookmarkStart w:id="67" w:name="anchor1033"/>
      <w:bookmarkEnd w:id="67"/>
      <w:r>
        <w:t>33. При проведении вступительных испытаний обеспечивается создание следующих дополнительных условий в зависимости от индивидуальных особенностей поступающих с ограниченными возможностями здоровья:</w:t>
      </w:r>
    </w:p>
    <w:p w:rsidR="00AF7389" w:rsidRDefault="003C17E9">
      <w:pPr>
        <w:pStyle w:val="a3"/>
      </w:pPr>
      <w:bookmarkStart w:id="68" w:name="anchor1331"/>
      <w:bookmarkEnd w:id="68"/>
      <w:r>
        <w:t xml:space="preserve">1) </w:t>
      </w:r>
      <w:r>
        <w:t>для слепых:</w:t>
      </w:r>
    </w:p>
    <w:p w:rsidR="00AF7389" w:rsidRDefault="003C17E9">
      <w:pPr>
        <w:pStyle w:val="a3"/>
      </w:pPr>
      <w: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</w:t>
      </w:r>
      <w:r>
        <w:t>тентом;</w:t>
      </w:r>
    </w:p>
    <w:p w:rsidR="00AF7389" w:rsidRDefault="003C17E9">
      <w:pPr>
        <w:pStyle w:val="a3"/>
      </w:pPr>
      <w: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AF7389" w:rsidRDefault="003C17E9">
      <w:pPr>
        <w:pStyle w:val="a3"/>
      </w:pPr>
      <w:r>
        <w:t>поступающим для выполнения задания при необходимости предоставляе</w:t>
      </w:r>
      <w:r>
        <w:t>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AF7389" w:rsidRDefault="003C17E9">
      <w:pPr>
        <w:pStyle w:val="a3"/>
      </w:pPr>
      <w:bookmarkStart w:id="69" w:name="anchor1332"/>
      <w:bookmarkEnd w:id="69"/>
      <w:r>
        <w:t>2) для слабовидящих:</w:t>
      </w:r>
    </w:p>
    <w:p w:rsidR="00AF7389" w:rsidRDefault="003C17E9">
      <w:pPr>
        <w:pStyle w:val="a3"/>
      </w:pPr>
      <w:r>
        <w:t>обеспечивается индивидуальное равномерное освещение не менее 300 люкс;</w:t>
      </w:r>
    </w:p>
    <w:p w:rsidR="00AF7389" w:rsidRDefault="003C17E9">
      <w:pPr>
        <w:pStyle w:val="a3"/>
      </w:pPr>
      <w:r>
        <w:t>п</w:t>
      </w:r>
      <w:r>
        <w:t>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AF7389" w:rsidRDefault="003C17E9">
      <w:pPr>
        <w:pStyle w:val="a3"/>
      </w:pPr>
      <w:r>
        <w:t>задания для выполнения, а также инструкция по порядку проведения вступительных испытаний оформля</w:t>
      </w:r>
      <w:r>
        <w:t>ются увеличенным шрифтом;</w:t>
      </w:r>
    </w:p>
    <w:p w:rsidR="00AF7389" w:rsidRDefault="003C17E9">
      <w:pPr>
        <w:pStyle w:val="a3"/>
      </w:pPr>
      <w:bookmarkStart w:id="70" w:name="anchor1333"/>
      <w:bookmarkEnd w:id="70"/>
      <w:r>
        <w:t>3) для глухих и слабослышащих:</w:t>
      </w:r>
    </w:p>
    <w:p w:rsidR="00AF7389" w:rsidRDefault="003C17E9">
      <w:pPr>
        <w:pStyle w:val="a3"/>
      </w:pPr>
      <w: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AF7389" w:rsidRDefault="003C17E9">
      <w:pPr>
        <w:pStyle w:val="a3"/>
      </w:pPr>
      <w:r>
        <w:t>предоставляются ус</w:t>
      </w:r>
      <w:r>
        <w:t>луги сурдопереводчика;</w:t>
      </w:r>
    </w:p>
    <w:p w:rsidR="00AF7389" w:rsidRDefault="003C17E9">
      <w:pPr>
        <w:pStyle w:val="a3"/>
      </w:pPr>
      <w:bookmarkStart w:id="71" w:name="anchor1334"/>
      <w:bookmarkEnd w:id="71"/>
      <w: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AF7389" w:rsidRDefault="003C17E9">
      <w:pPr>
        <w:pStyle w:val="a3"/>
      </w:pPr>
      <w:bookmarkStart w:id="72" w:name="anchor1335"/>
      <w:bookmarkEnd w:id="72"/>
      <w:r>
        <w:t xml:space="preserve">5) для лиц с тяжелыми нарушениями речи, глухих, слабослышащих вступительные испытания, проводимые в </w:t>
      </w:r>
      <w:r>
        <w:t>устной форме, проводятся в письменной форме;</w:t>
      </w:r>
    </w:p>
    <w:p w:rsidR="00AF7389" w:rsidRDefault="003C17E9">
      <w:pPr>
        <w:pStyle w:val="a3"/>
      </w:pPr>
      <w:bookmarkStart w:id="73" w:name="anchor1336"/>
      <w:bookmarkEnd w:id="73"/>
      <w: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AF7389" w:rsidRDefault="003C17E9">
      <w:pPr>
        <w:pStyle w:val="a3"/>
      </w:pPr>
      <w:r>
        <w:t>письменные задания выполняются на компьютере со специализированны</w:t>
      </w:r>
      <w:r>
        <w:t>м программным обеспечением или надиктовываются ассистенту;</w:t>
      </w:r>
    </w:p>
    <w:p w:rsidR="00AF7389" w:rsidRDefault="003C17E9">
      <w:pPr>
        <w:pStyle w:val="a3"/>
      </w:pPr>
      <w:r>
        <w:t>вступительные испытания, проводимые в письменной форме, проводятся в устной форме.</w:t>
      </w:r>
    </w:p>
    <w:p w:rsidR="00AF7389" w:rsidRDefault="003C17E9">
      <w:pPr>
        <w:pStyle w:val="a3"/>
      </w:pPr>
      <w:bookmarkStart w:id="74" w:name="anchor1034"/>
      <w:bookmarkEnd w:id="74"/>
      <w:r>
        <w:t xml:space="preserve">34. Создание для поступающих условий, указанных в </w:t>
      </w:r>
      <w:hyperlink r:id="rId61" w:history="1">
        <w:r>
          <w:t>пунктах 28-33</w:t>
        </w:r>
      </w:hyperlink>
      <w:r>
        <w:t xml:space="preserve"> Порядка, осуществляет</w:t>
      </w:r>
      <w:r>
        <w:t>ся на основании заявления о приеме, содержащего сведения о необходимости создания соответствующих условий.</w:t>
      </w:r>
    </w:p>
    <w:p w:rsidR="00AF7389" w:rsidRDefault="003C17E9">
      <w:pPr>
        <w:pStyle w:val="a3"/>
      </w:pPr>
      <w:bookmarkStart w:id="75" w:name="anchor1035"/>
      <w:bookmarkEnd w:id="75"/>
      <w:r>
        <w:lastRenderedPageBreak/>
        <w:t>35. Организация может проводить для поступающих с ограниченными возможностями здоровья вступительные испытания с использованием дистанционных техноло</w:t>
      </w:r>
      <w:r>
        <w:t xml:space="preserve">гий в соответствии с </w:t>
      </w:r>
      <w:hyperlink r:id="rId62" w:history="1">
        <w:r>
          <w:t>пунктом 22</w:t>
        </w:r>
      </w:hyperlink>
      <w:r>
        <w:t xml:space="preserve"> Порядка.</w:t>
      </w:r>
    </w:p>
    <w:p w:rsidR="00AF7389" w:rsidRDefault="00AF7389">
      <w:pPr>
        <w:pStyle w:val="a3"/>
      </w:pPr>
    </w:p>
    <w:p w:rsidR="00AF7389" w:rsidRDefault="003C17E9">
      <w:pPr>
        <w:pStyle w:val="a7"/>
      </w:pPr>
      <w:r>
        <w:t>______________________________</w:t>
      </w:r>
    </w:p>
    <w:p w:rsidR="00AF7389" w:rsidRDefault="003C17E9">
      <w:pPr>
        <w:pStyle w:val="ac"/>
      </w:pPr>
      <w:bookmarkStart w:id="76" w:name="anchor111"/>
      <w:bookmarkEnd w:id="76"/>
      <w:r>
        <w:rPr>
          <w:vertAlign w:val="superscript"/>
        </w:rPr>
        <w:t>1</w:t>
      </w:r>
      <w:r>
        <w:t xml:space="preserve"> </w:t>
      </w:r>
      <w:hyperlink r:id="rId63" w:history="1">
        <w:r>
          <w:t>Часть 8 статьи 71</w:t>
        </w:r>
      </w:hyperlink>
      <w:r>
        <w:t xml:space="preserve"> Федерального закона от 29 декабря 2012 г. N 273-ФЗ "Об образов</w:t>
      </w:r>
      <w:r>
        <w:t>ании в Российской Федерации".</w:t>
      </w:r>
    </w:p>
    <w:p w:rsidR="00AF7389" w:rsidRDefault="003C17E9">
      <w:pPr>
        <w:pStyle w:val="ac"/>
      </w:pPr>
      <w:bookmarkStart w:id="77" w:name="anchor222"/>
      <w:bookmarkEnd w:id="77"/>
      <w:r>
        <w:rPr>
          <w:vertAlign w:val="superscript"/>
        </w:rPr>
        <w:t>2</w:t>
      </w:r>
      <w:r>
        <w:t xml:space="preserve"> </w:t>
      </w:r>
      <w:hyperlink r:id="rId64" w:history="1">
        <w:r>
          <w:t>Часть 7 статьи 71</w:t>
        </w:r>
      </w:hyperlink>
      <w:r>
        <w:t xml:space="preserve"> Федерального закона от 29 декабря 2012 г. N 273-ФЗ "Об образовании в Российской Федерации".</w:t>
      </w:r>
    </w:p>
    <w:p w:rsidR="00AF7389" w:rsidRDefault="003C17E9">
      <w:pPr>
        <w:pStyle w:val="ac"/>
      </w:pPr>
      <w:bookmarkStart w:id="78" w:name="anchor333"/>
      <w:bookmarkEnd w:id="78"/>
      <w:r>
        <w:rPr>
          <w:vertAlign w:val="superscript"/>
        </w:rPr>
        <w:t>3</w:t>
      </w:r>
      <w:r>
        <w:t xml:space="preserve"> Ведомости Съезда народных депутатов РСФС</w:t>
      </w:r>
      <w:r>
        <w:t>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</w:t>
      </w:r>
      <w:r>
        <w:t> 5680; 1997, N 47, ст. 5341; 1998, N 48, ст. 5850; 1999, N 16, ст. 1937; N 28, ст. 3460; 2000, N 33, ст. 3348; 2001, N 1, ст. 2; N 7, ст. 610; N 33, ст. 3413; N 53, ст. 5030; 2002, N 27, ст. 2779; N 30, ст. 3033; N 50, ст. 4929; N 52, ст. 5132; 2003, N 43,</w:t>
      </w:r>
      <w:r>
        <w:t xml:space="preserve"> ст. 4108; N 52, ст. 5038; 2004, N 18, ст. 1689; N 35, ст. 3607; 2006, N 6, ст. 637; N 30, ст. 3288; N 50, ст. 5285; 2007, N 46, ст. 5554; 2008, N 9, ст. 817; N 29, ст. 3410; N 30, ст. 3616; N 52, ст. 6224, ст. 6236; 2009, N 18, ст. 2152; N 30, ст. 3739; N</w:t>
      </w:r>
      <w:r>
        <w:t> 48, ст. 5866; 2011, N 23, ст. 3270; N 29, ст. 4297; N 47, ст. 6608; N 49, ст. 7024; 2012, N 26, ст. 3446; N 53, ст. 7654; 2013, N 6, ст. 605; N 19, ст. 2331; N 27, ст. 3443, ст. 3446, ст. 3477; N 51, ст. 6693; 2014, N 26, ст. 3406; N 30, ст. 4217; N 40, с</w:t>
      </w:r>
      <w:r>
        <w:t>т. 5322; N 52, ст. 7539; 2015, N 14, ст. 2008; N 27, ст. 3967; N 48, ст. 6724; 2016, N 1, ст. 8; N 27, ст. 4238; N 52, ст. 7493, ст. 7510; 2017, N 1,ст. 50; N 31, ст. 4766, N 45, ст. 6581; 2018, N 11, ст. 1582, ст. 1591; 2018, N 13, ст. 1869; N 24, ст. 341</w:t>
      </w:r>
      <w:r>
        <w:t>1; N 31, ст. 4861, N 41, ст. 6190; N 47, ст. 7130; N 53, ст. 8461.</w:t>
      </w:r>
    </w:p>
    <w:p w:rsidR="00AF7389" w:rsidRDefault="003C17E9">
      <w:pPr>
        <w:pStyle w:val="ac"/>
      </w:pPr>
      <w:bookmarkStart w:id="79" w:name="anchor444"/>
      <w:bookmarkEnd w:id="79"/>
      <w:r>
        <w:rPr>
          <w:vertAlign w:val="superscript"/>
        </w:rPr>
        <w:t>4</w:t>
      </w:r>
      <w:r>
        <w:t xml:space="preserve"> </w:t>
      </w:r>
      <w:hyperlink r:id="rId65" w:history="1">
        <w:r>
          <w:t>Приказ</w:t>
        </w:r>
      </w:hyperlink>
      <w:r>
        <w:t xml:space="preserve"> Федеральной службы охраны Российской Федерации от 30 июня 2014 г. N 331 "Об утверждении Порядка выдачи </w:t>
      </w:r>
      <w:r>
        <w:t>рекомендаций гражданам, прошедшим военную службу по призыву и поступающим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бюджета" (зарегистри</w:t>
      </w:r>
      <w:r>
        <w:t xml:space="preserve">рован Министерством юстиции Российской Федерации 25 августа 2014 г., регистрационный N 33875); </w:t>
      </w:r>
      <w:hyperlink r:id="rId66" w:history="1">
        <w:r>
          <w:t>приказ</w:t>
        </w:r>
      </w:hyperlink>
      <w:r>
        <w:t xml:space="preserve"> Министерства внутренних дел Российской Федерации от 16 июня 2014 г. N 499 "Об утвержден</w:t>
      </w:r>
      <w:r>
        <w:t>ии Порядка выдачи гражданам, прошедшим военную службу по призыву во внутренних войсках МВД России, рекомендаций для приема на подготовительные отделения федеральных государственных образовательных организаций высшего образования на обучение за счет бюджетн</w:t>
      </w:r>
      <w:r>
        <w:t xml:space="preserve">ых ассигнований федерального бюджета" (зарегистрирован Министерством юстиции Российской Федерации 21 июля 2014 г., регистрационный N 33169); </w:t>
      </w:r>
      <w:hyperlink r:id="rId67" w:history="1">
        <w:r>
          <w:t>приказ</w:t>
        </w:r>
      </w:hyperlink>
      <w:r>
        <w:t xml:space="preserve"> Министерства Российской Федерации по дела</w:t>
      </w:r>
      <w:r>
        <w:t xml:space="preserve">м гражданской обороны, чрезвычайным ситуациям и ликвидации последствий стихийных бедствий от 9 января 2014 г. N 1 "Об утверждении Порядка выдачи в МЧС России рекомендаций гражданам, прошедшим военную службу по призыву в спасательных воинских формированиях </w:t>
      </w:r>
      <w:r>
        <w:t>МЧС России и поступающим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бюджета" (зарегистрирован Министерством юстиции Российской Федерации</w:t>
      </w:r>
      <w:r>
        <w:t xml:space="preserve"> 3 апреля 2014 г., регистрационный N 31810); </w:t>
      </w:r>
      <w:hyperlink r:id="rId68" w:history="1">
        <w:r>
          <w:t>приказ</w:t>
        </w:r>
      </w:hyperlink>
      <w:r>
        <w:t xml:space="preserve"> Министра обороны Российской Федерации от 3 сентября 2013 г. N 633 "О порядке выдачи гражданам, прошедшим военную службу по призыву, реком</w:t>
      </w:r>
      <w:r>
        <w:t>ендаций для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бюджета" (зарегистрирован Министерством юстиции Российской Федерации 14 мар</w:t>
      </w:r>
      <w:r>
        <w:t xml:space="preserve">та 2014 г., регистрационный N 31603) с </w:t>
      </w:r>
      <w:hyperlink r:id="rId69" w:history="1">
        <w:r>
          <w:t>изменениями</w:t>
        </w:r>
      </w:hyperlink>
      <w:r>
        <w:t xml:space="preserve">, внесенными </w:t>
      </w:r>
      <w:hyperlink r:id="rId70" w:history="1">
        <w:r>
          <w:t>приказом</w:t>
        </w:r>
      </w:hyperlink>
      <w:r>
        <w:t xml:space="preserve"> Министра обороны Российской Федерации от 17 июн</w:t>
      </w:r>
      <w:r>
        <w:t>я 2019 г. N 331 "О внесении изменений в приказы Министра обороны Российской Федерации от 3 сентября 2013 г. N 633 "О порядке выдачи гражданам, прошедшим военную службу по призыву, рекомендаций для приема на подготовительные отделения федеральных государств</w:t>
      </w:r>
      <w:r>
        <w:t>енных образовательных организаций высшего образования на обучение за счет бюджетных ассигнований федерального бюджета", от 10 апреля 2017 г. N 220 "О Почетной грамоте Министерства обороны Российской Федерации" и о признании утратившим силу приказа Министра</w:t>
      </w:r>
      <w:r>
        <w:t xml:space="preserve"> обороны Российской Федерации от 23 июля 2012 г. N 2015 "О порядке и критериях отбора военнослужащих Вооруженных Сил Российской Федерации, претендующих на право получения государственного именного образовательного сертификата, а также порядке его выдачи" (</w:t>
      </w:r>
      <w:r>
        <w:t>зарегистрирован Министерством юстиции Российской Федерации 16 июля 2019 г., регистрационный N 55261).</w:t>
      </w:r>
    </w:p>
    <w:p w:rsidR="00AF7389" w:rsidRDefault="003C17E9">
      <w:pPr>
        <w:pStyle w:val="ac"/>
      </w:pPr>
      <w:bookmarkStart w:id="80" w:name="anchor555"/>
      <w:bookmarkEnd w:id="80"/>
      <w:r>
        <w:rPr>
          <w:vertAlign w:val="superscript"/>
        </w:rPr>
        <w:t>5</w:t>
      </w:r>
      <w:r>
        <w:t xml:space="preserve"> Собрание законодательства Российской Федерации, 1998, N 13, ст. 1475; N 30, ст. 3613; N 33, ст. 3348; N 46, ст. 4537; 2001, N 7, ст. 620; N 30, ст. 3061</w:t>
      </w:r>
      <w:r>
        <w:t>; 2002, N 7, ст. 631; N 21, ст. 1919; N 26, ст. 2521; N 30, ст. 3029, ст. 3030, ст. 3033; 2003, N 1, ст. 1; N 8, ст. 709; N 27, ст. 2700; N 46, ст. 4437; N 52, ст. 5038; 2004, N 8, ст. 600; N 17, ст. 1587; N 18, ст. 1687; N 25, ст. 2484; N 27, ст. 2711; N </w:t>
      </w:r>
      <w:r>
        <w:t>35, ст. 3607; N 49, ст. 4848; 2005, N 10, ст. 763; N 14, ст. 1212; N 27, ст. 2716; N 29, ст. 2907; N 30, ст. 3110, ст. 3111; N 40, ст. 3987; N 43, ст. 4349; N 49, ст. 5127; 2006, N 1,ст. 10, 22; N 11, ст. 1148; N 19, ст. 2062; N 28, ст. 2974; N 29, ст. 312</w:t>
      </w:r>
      <w:r>
        <w:t>1, ст. 3122, ст. 3123; N 41, ст. 4206; N 44, ст. 4534; N 50, ст. 5281; 2007, N 2, ст. 362; N 16, ст. 1830; N 31, ст. 4011; N 45, ст. 5418; N 49, ст. 6070, ст. 6074; N 50, ст. 6241; 2008, N 30, ст. 3616; N 49, ст. 5746; 2008, N 52, ст. 6235; 2009, N 7, ст. </w:t>
      </w:r>
      <w:r>
        <w:t>769; N 18, ст. 2149; N 19, ст. 2390; N 23, ст. 2765; N 26, ст. 3124; N 48, ст. 5735, ст. 5736; N 51, ст. 6149; N 52, ст. 6404; 2010, N 11, ст. 1167, ст. 1176, ст. 1177; N 31, ст. 4192; N 49, ст. 6415; 2011, N 1, ст. 16; N 27, ст. 3878; N 30, ст. 4589; N 48</w:t>
      </w:r>
      <w:r>
        <w:t>, ст. 6730; N 49, ст. 7021, ст. 7053, ст. 7054; N 50, ст. 7366; 2012, N 50, ст. 6954; N 53, ст. 7613; 2013, N 9, ст. 870; N 13, ст. 1635; N 19, ст. 2329, ст. 2331; N 23, ст. 2869; N 27, ст. 3462, ст. 3477; N 48, ст. 6165; 2014, N 11, ст. 1094; N 14, ст. 15</w:t>
      </w:r>
      <w:r>
        <w:t xml:space="preserve">56; N 23, ст. 2930; N 26, ст. 3365; N 30, ст. 4247; N 42, ст. 5610; N 49, </w:t>
      </w:r>
      <w:r>
        <w:lastRenderedPageBreak/>
        <w:t>ст. 6923, ст. 6924; N 52, ст. 7542, ст. 7544; 2015, N 13, ст. 1802; N 17, ст. 2479; N 18, ст. 2628; N 27, ст. 3963; N 29, ст. 4356; N 41, ст. 5628; 2016, N 7, ст. 908; N 27, ст. 4160</w:t>
      </w:r>
      <w:r>
        <w:t>, 4238; 2017, N 1, ст. 46, 53; N 9, ст. 1279; N 15, ст. 2136; N 18, ст. 2668; N 27, ст. 3929; N 31, ст. 4741; N 49, ст. 7329; N 52, ст. 7938; 2018, N 1, ст. 28, 57; N 7, ст. 970; N 11, ст. 1590; N 18, ст. 2720; N 22, ст. 3228; N 27, ст. 3949; N 32, ст. 510</w:t>
      </w:r>
      <w:r>
        <w:t>0, ст. 5102; N 49, ст. 7517; N 52, ст. 8099; N 53, ст. 8477; 2019, N 6, ст. 466; N 12, ст. 1229; N 18, ст. 2222; N 22, ст. 2673.</w:t>
      </w:r>
    </w:p>
    <w:p w:rsidR="00AF7389" w:rsidRDefault="003C17E9">
      <w:pPr>
        <w:pStyle w:val="ac"/>
      </w:pPr>
      <w:bookmarkStart w:id="81" w:name="anchor666"/>
      <w:bookmarkEnd w:id="81"/>
      <w:r>
        <w:rPr>
          <w:vertAlign w:val="superscript"/>
        </w:rPr>
        <w:t>6</w:t>
      </w:r>
      <w:r>
        <w:t xml:space="preserve"> Собрание законодательства Российской Федерации, 1995, N 3, ст. 168; 2000, N 2, ст. 161; N 19, ст. 2023; 2001, N 1, ст. 2; N 3</w:t>
      </w:r>
      <w:r>
        <w:t>3, ст. 3427; N 53, ст. 5030; 2002, N 30, ст. 3033; N 48, ст. 4743; N 52, ст. 5132; 2003, N 19, ст. 1750; N 52, ст. 5038; 2004, N 19, ст. 1837; N 25, ст. 2480; N 27, ст. 2711; N 35, ст. 3607; 2005, N 1, ст. 25; N 19, ст. 1748; N 52, ст. 5576; 2007, N 43, ст</w:t>
      </w:r>
      <w:r>
        <w:t>. 5084; 2008, N 9, ст. 817; N 29, ст. 3410; N 30, ст. 3609; N 40, ст. 4501; N 52, ст. 6224; 2009, N 18, ст. 2152; N 26, ст. 3133; N 29, ст. 3623; N 30, ст. 3739; N 51, ст. 6148; N 52, ст. 6403; 2010, N 19, ст. 2287; N 27, ст. 3433; N 30, ст. 3991; N 31, ст</w:t>
      </w:r>
      <w:r>
        <w:t>. 4206; N 50, ст. 6609; 2011, N 45, ст. 6337; N 47, ст. 6608; 2012, N 43, ст. 5782; 2013, N 14, ст. 1654; N 19, ст. 2331; N 27, ст. 3477; N 48, ст. 6165; 2014, N 7, ст. 736; N 23, ст. 2930; N 26, ст. 3406; N 52, ст. 7537; 2015, N 14, ст. 2008; N 27, ст. 39</w:t>
      </w:r>
      <w:r>
        <w:t>67; N 48, ст. 6717, ст. 6724; 2016, N 1, ст. 8; N 22, ст. 3097; N 27, ст. 4189; N 52, ст. 7493, ст. 7510; 2017, N 31, ст. 4766; N 43, ст. 6228; N 45, ст. 6581; 2018, N 11, ст. 1582, ст. 1591; N 31, ст. 4853, ст. 4861.</w:t>
      </w:r>
    </w:p>
    <w:p w:rsidR="00AF7389" w:rsidRDefault="003C17E9">
      <w:pPr>
        <w:pStyle w:val="ac"/>
      </w:pPr>
      <w:bookmarkStart w:id="82" w:name="anchor777"/>
      <w:bookmarkEnd w:id="82"/>
      <w:r>
        <w:rPr>
          <w:vertAlign w:val="superscript"/>
        </w:rPr>
        <w:t>7</w:t>
      </w:r>
      <w:r>
        <w:t xml:space="preserve"> </w:t>
      </w:r>
      <w:hyperlink r:id="rId71" w:history="1">
        <w:r>
          <w:t>Часть 3 статьи 71</w:t>
        </w:r>
      </w:hyperlink>
      <w:r>
        <w:t xml:space="preserve"> Федерального закона от 29 декабря 2012 г. N 273-ФЗ "Об образовании в Российской Федерации".</w:t>
      </w:r>
    </w:p>
    <w:p w:rsidR="00AF7389" w:rsidRDefault="003C17E9">
      <w:pPr>
        <w:pStyle w:val="ac"/>
      </w:pPr>
      <w:bookmarkStart w:id="83" w:name="anchor888"/>
      <w:bookmarkEnd w:id="83"/>
      <w:r>
        <w:rPr>
          <w:vertAlign w:val="superscript"/>
        </w:rPr>
        <w:t>8</w:t>
      </w:r>
      <w:r>
        <w:t xml:space="preserve"> </w:t>
      </w:r>
      <w:hyperlink r:id="rId72" w:history="1">
        <w:r>
          <w:t>Часть 2 статьи 55</w:t>
        </w:r>
      </w:hyperlink>
      <w:r>
        <w:t xml:space="preserve"> Федерального закон</w:t>
      </w:r>
      <w:r>
        <w:t>а от 29 декабря 2012 г. N 273-ФЗ "Об образовании в Российской Федерации".</w:t>
      </w:r>
    </w:p>
    <w:p w:rsidR="00AF7389" w:rsidRDefault="003C17E9">
      <w:pPr>
        <w:pStyle w:val="ac"/>
      </w:pPr>
      <w:bookmarkStart w:id="84" w:name="anchor999"/>
      <w:bookmarkEnd w:id="84"/>
      <w:r>
        <w:rPr>
          <w:vertAlign w:val="superscript"/>
        </w:rPr>
        <w:t>9</w:t>
      </w:r>
      <w:r>
        <w:t xml:space="preserve"> См. </w:t>
      </w:r>
      <w:hyperlink r:id="rId73" w:history="1">
        <w:r>
          <w:t>статью 7</w:t>
        </w:r>
      </w:hyperlink>
      <w:r>
        <w:t xml:space="preserve"> Федерального закона от 15 августа 1996 г. N 114-ФЗ "О порядке выезда из Российской Федерации и въезд</w:t>
      </w:r>
      <w:r>
        <w:t>а в Российскую Федерацию" (Собрание законодательства Российской Федерации, 1996, N 34, ст. 4029; 1998, N 30, ст. 3606; 1999, N 26, ст. 3175; 2003, N 2, ст. 159; 2003, N 27, ст. 2700; 2004, N 27, ст. 2711; 2006, N 27, ст. 2877; N 31, ст. 3420; 2007, N 1, ст</w:t>
      </w:r>
      <w:r>
        <w:t>. 29; 2007, N 3, ст. 410; N 49, ст. 6071; N 50, ст. 6240; 2008, N 19, ст. 2094; N 20, ст. 2250; N 30, ст. 3583; N 30, ст. 3616; N 49, ст. 5735; N 49, ст. 5748; 2009, N 1, ст. 30; 2009, N 7, ст. 772; N 26, ст. 3123; N 52, ст. 6407; N 52, ст. 6413, ст. 6450;</w:t>
      </w:r>
      <w:r>
        <w:t xml:space="preserve"> 2010, N 11, ст. 1173; N 15, ст. 1740; N 15, ст. 1756; N 21, ст. 2524; N 30, ст. 4011; N 31, ст. 4196; N 52, ст. 7000; 2011, N 1, ст. 16, ст. 28, ст. 29; N 13, ст. 1689; N 15, ст. 2021; N 17, ст. 2321, N 50, ст. 7339, ст. 7340, ст. 7342; 2012, N 31, ст. 43</w:t>
      </w:r>
      <w:r>
        <w:t>22; N 47, ст. 6398; N 53, ст. 7597, ст. 7628, ст. 7646; 2013, N 23, ст. 2866; N 27, ст. 3470, ст. 3477; N 30, ст. 4036, ст. 4040, ст. 4057; N 48, ст. 6165; N 51, ст. 6694; N 52, ст. 6954, ст. 6955; 2014, N 16, ст. 1828; N 19, ст. 2311; N 23, ст. 2930; N 49</w:t>
      </w:r>
      <w:r>
        <w:t>, ст. 6921; N 52, ст. 7557; 2015, N 1, ст. 36, ст. 57, ст. 75, ст. 77; N 21, ст. 2981, ст. 2984; N 27, ст. 3945, ст. 3946; N 29, ст. 4339; N 48, ст. 6709; N 51, ст. 7246; 2016, N 1, ст. 58; N 28, ст. 4558; 2017, N 11, ст. 1537; N 17, ст. 2460; N 24, ст. 34</w:t>
      </w:r>
      <w:r>
        <w:t>80; N 27, ст. 3928; N 31, ст. 4819; N 50, ст. 7564; 2018, N 9, ст. 1285; N 30, ст. 4537; N 31, ст. 4859; N 42, ст. 6379; 2019, N 18, ст. 2224; N 25, ст. 3164).</w:t>
      </w:r>
    </w:p>
    <w:p w:rsidR="00AF7389" w:rsidRDefault="003C17E9">
      <w:pPr>
        <w:pStyle w:val="ac"/>
      </w:pPr>
      <w:bookmarkStart w:id="85" w:name="anchor10100"/>
      <w:bookmarkEnd w:id="85"/>
      <w:r>
        <w:rPr>
          <w:vertAlign w:val="superscript"/>
        </w:rPr>
        <w:t>10</w:t>
      </w:r>
      <w:r>
        <w:t xml:space="preserve"> См. </w:t>
      </w:r>
      <w:hyperlink r:id="rId74" w:history="1">
        <w:r>
          <w:t>пункт 1</w:t>
        </w:r>
      </w:hyperlink>
      <w:r>
        <w:t xml:space="preserve"> Указа Президента</w:t>
      </w:r>
      <w:r>
        <w:t xml:space="preserve"> Российской Федерации от 21 декабря 1996 г. N 1752 "Об основных документах, удостоверяющих личность гражданина Российской Федерации за пределами Российской Федерации" (Собрание законодательства Российской Федерации, 1996, N 52, ст. 5914; 2009, N 43, ст. 50</w:t>
      </w:r>
      <w:r>
        <w:t>49).</w:t>
      </w:r>
    </w:p>
    <w:p w:rsidR="00AF7389" w:rsidRDefault="003C17E9">
      <w:pPr>
        <w:pStyle w:val="ac"/>
      </w:pPr>
      <w:bookmarkStart w:id="86" w:name="anchor1111"/>
      <w:bookmarkEnd w:id="86"/>
      <w:r>
        <w:rPr>
          <w:vertAlign w:val="superscript"/>
        </w:rPr>
        <w:t>11</w:t>
      </w:r>
      <w:r>
        <w:t xml:space="preserve"> См. </w:t>
      </w:r>
      <w:hyperlink r:id="rId75" w:history="1">
        <w:r>
          <w:t>часть 4 статьи 60</w:t>
        </w:r>
      </w:hyperlink>
      <w:r>
        <w:t xml:space="preserve"> Федерального закона от 29 декабря 2012 г. N 273-ФЗ "Об образовании в Российской Федерации".</w:t>
      </w:r>
    </w:p>
    <w:p w:rsidR="00AF7389" w:rsidRDefault="003C17E9">
      <w:pPr>
        <w:pStyle w:val="ac"/>
      </w:pPr>
      <w:bookmarkStart w:id="87" w:name="anchor1212"/>
      <w:bookmarkEnd w:id="87"/>
      <w:r>
        <w:rPr>
          <w:vertAlign w:val="superscript"/>
        </w:rPr>
        <w:t>12</w:t>
      </w:r>
      <w:r>
        <w:t xml:space="preserve"> См. </w:t>
      </w:r>
      <w:hyperlink r:id="rId76" w:history="1">
        <w:r>
          <w:t>часть 5 статьи 60</w:t>
        </w:r>
      </w:hyperlink>
      <w:r>
        <w:t xml:space="preserve"> Федерального закона N 273-ФЗ, </w:t>
      </w:r>
      <w:hyperlink r:id="rId77" w:history="1">
        <w:r>
          <w:t>часть 5 статьи 4</w:t>
        </w:r>
      </w:hyperlink>
      <w:r>
        <w:t xml:space="preserve"> Федерального закона от 10 ноября 2009 г. N 259-ФЗ "О Московском государственном университете имени М.В. Ломо</w:t>
      </w:r>
      <w:r>
        <w:t>носова и Санкт-Петербургском государственном университете" (Собрание законодательства Российской Федерации, 2009, N 46, ст. 5418; 2013, N 19, ст. 2311; N 27, ст. 3477; 2015, N 10, ст. 1422).</w:t>
      </w:r>
    </w:p>
    <w:p w:rsidR="00AF7389" w:rsidRDefault="003C17E9">
      <w:pPr>
        <w:pStyle w:val="ac"/>
      </w:pPr>
      <w:bookmarkStart w:id="88" w:name="anchor13130"/>
      <w:bookmarkEnd w:id="88"/>
      <w:r>
        <w:rPr>
          <w:vertAlign w:val="superscript"/>
        </w:rPr>
        <w:t>13</w:t>
      </w:r>
      <w:r>
        <w:t xml:space="preserve"> </w:t>
      </w:r>
      <w:hyperlink r:id="rId78" w:history="1">
        <w:r>
          <w:t>Части 2</w:t>
        </w:r>
      </w:hyperlink>
      <w:r>
        <w:t xml:space="preserve"> и </w:t>
      </w:r>
      <w:hyperlink r:id="rId79" w:history="1">
        <w:r>
          <w:t>9 статьи 17</w:t>
        </w:r>
      </w:hyperlink>
      <w:r>
        <w:t xml:space="preserve"> Федерального закона от 28 сентября 2010 г. N 244-ФЗ "Об инновационном центре "Сколково" (Собрание законодательства Российской Федерации, 2010, N 40, ст. 4970;</w:t>
      </w:r>
      <w:r>
        <w:t xml:space="preserve"> N 52, ст. 7000; 2011, N 29, ст. 4291, ст. 4300; N 49, ст. 7017; 2012, N 26, ст. 3446; N 29, ст. 3980; 2013, N 27, ст. 3477; N 52, ст. 7005; 2015, N 1, ст. 52; N 21, ст. 2987; N 27, ст. 3951; 2016, N 27, ст. 4183; 2017, N 1, ст. 8; 2018, N 1, ст. 39; N 53,</w:t>
      </w:r>
      <w:r>
        <w:t xml:space="preserve"> ст. 8454; 2019, N 31, ст. 4457); </w:t>
      </w:r>
      <w:hyperlink r:id="rId80" w:history="1">
        <w:r>
          <w:t>часть 10 статьи 21</w:t>
        </w:r>
      </w:hyperlink>
      <w:r>
        <w:t xml:space="preserve"> Федерального закона от 29 июля 2017 г. N 216-ФЗ "Об инновационных научно-технологических центрах и о внесении изменений в отдельные з</w:t>
      </w:r>
      <w:r>
        <w:t>аконодательные акты Российской Федерации" (Собрание законодательства Российской Федерации, 2017, N 31, ст. 4765; 2018, N 1, ст. 39; N 24, ст. 3398; N 53, ст. 8454; 2019, N 30, ст. 4142).</w:t>
      </w:r>
    </w:p>
    <w:p w:rsidR="00AF7389" w:rsidRDefault="003C17E9">
      <w:pPr>
        <w:pStyle w:val="ac"/>
      </w:pPr>
      <w:bookmarkStart w:id="89" w:name="anchor1414"/>
      <w:bookmarkEnd w:id="89"/>
      <w:r>
        <w:rPr>
          <w:vertAlign w:val="superscript"/>
        </w:rPr>
        <w:t>14</w:t>
      </w:r>
      <w:r>
        <w:t xml:space="preserve"> Исключена с 1 марта 2024 г. - </w:t>
      </w:r>
      <w:hyperlink r:id="rId81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hyperlink r:id="rId82" w:history="1">
        <w:r>
          <w:t>См. предыдущую редакцию</w:t>
        </w:r>
      </w:hyperlink>
    </w:p>
    <w:p w:rsidR="00AF7389" w:rsidRDefault="003C17E9">
      <w:pPr>
        <w:pStyle w:val="ac"/>
      </w:pPr>
      <w:bookmarkStart w:id="90" w:name="anchor1515"/>
      <w:bookmarkEnd w:id="90"/>
      <w:r>
        <w:rPr>
          <w:vertAlign w:val="superscript"/>
        </w:rPr>
        <w:t>15</w:t>
      </w:r>
      <w:r>
        <w:t xml:space="preserve"> Исключена с 1 марта 2024 г. - </w:t>
      </w:r>
      <w:hyperlink r:id="rId83" w:history="1">
        <w:r>
          <w:t>Приказ</w:t>
        </w:r>
      </w:hyperlink>
      <w:r>
        <w:t xml:space="preserve"> Минобрнауки России от 10 октября 2023 г. N 972</w:t>
      </w:r>
    </w:p>
    <w:p w:rsidR="00AF7389" w:rsidRDefault="003C17E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F7389" w:rsidRDefault="003C17E9">
      <w:pPr>
        <w:pStyle w:val="a8"/>
      </w:pPr>
      <w:hyperlink r:id="rId84" w:history="1">
        <w:r>
          <w:t>См. предыдущую редакцию</w:t>
        </w:r>
      </w:hyperlink>
    </w:p>
    <w:p w:rsidR="00AF7389" w:rsidRDefault="003C17E9">
      <w:pPr>
        <w:pStyle w:val="ac"/>
      </w:pPr>
      <w:bookmarkStart w:id="91" w:name="anchor1616"/>
      <w:bookmarkEnd w:id="91"/>
      <w:r>
        <w:rPr>
          <w:vertAlign w:val="superscript"/>
        </w:rPr>
        <w:t>16</w:t>
      </w:r>
      <w:r>
        <w:t xml:space="preserve"> См. </w:t>
      </w:r>
      <w:hyperlink r:id="rId85" w:history="1">
        <w:r>
          <w:t>пункт 6 части первой статьи 35</w:t>
        </w:r>
      </w:hyperlink>
      <w:r>
        <w:t xml:space="preserve"> Основ законодательства Российской Федерации о нотариате (Ведомости Съезда народных депутатов и Верховного Совета Российской Федерации, 1993, N 10, ст. 357; С</w:t>
      </w:r>
      <w:r>
        <w:t>обрание законодательства Российской Федерации, 2001, N 53, ст. 5030; 2002, N 52, ст. 5132; 2003, N 50, ст. 4855; 2003, N 52, ст. 5038; 2004, N 27, ст. 2711; N 35, ст. 3607; N 45, ст. 4377; 2005, N 27, ст. 2717; 2006, N 27, ст. 2881; 2007, N 1, ст. 21; N 27</w:t>
      </w:r>
      <w:r>
        <w:t xml:space="preserve">, ст. 3213; N 41, ст. 4845; N 43, ст. 5084; 2008, N 52, ст. 6236; 2009, N 1, ст. 14, ст. 20; N 29, ст. 3642; 2010, N 28, ст. 3554; 2011, N 49, ст. 7064; N 50, ст. 7347; 2012, N 41, ст. 5531; 2013, N 14, ст. 1651; N 51, ст. 6699; 2014, N 26, ст. 3371; </w:t>
      </w:r>
      <w:r>
        <w:lastRenderedPageBreak/>
        <w:t>N 30,</w:t>
      </w:r>
      <w:r>
        <w:t xml:space="preserve"> ст. 4268; 2015, N 1,ст. 10; N 13, ст. 1811; N 29, ст. 4385; 2016, N 1, ст. 11; N 27, ст. 4265, 4293, 4294; 2018, N 1, ст. 65, ст. 70, ст. 90; N 22, ст. 3041, ст. 3043; N 27, ст. 3954; N 32, ст. 5131; N 53, ст. 8454; 2019, N 30, ст. 4128, ст. 4155).</w:t>
      </w:r>
    </w:p>
    <w:p w:rsidR="00AF7389" w:rsidRDefault="003C17E9">
      <w:pPr>
        <w:pStyle w:val="ac"/>
      </w:pPr>
      <w:bookmarkStart w:id="92" w:name="anchor1717"/>
      <w:bookmarkEnd w:id="92"/>
      <w:r>
        <w:rPr>
          <w:vertAlign w:val="superscript"/>
        </w:rPr>
        <w:t>17</w:t>
      </w:r>
      <w:r>
        <w:t xml:space="preserve"> См.</w:t>
      </w:r>
      <w:r>
        <w:t xml:space="preserve"> </w:t>
      </w:r>
      <w:hyperlink r:id="rId86" w:history="1">
        <w:r>
          <w:t>статью 27</w:t>
        </w:r>
      </w:hyperlink>
      <w:r>
        <w:t xml:space="preserve"> Федерального закона от 5 июля 2010 г. N 154-ФЗ "Консульский устав Российской Федерации" (Собрание законодательства Российской Федерации, 2010, N 28, ст. 3554; 2011, N 49, ст. 70</w:t>
      </w:r>
      <w:r>
        <w:t>64; 2012, N 47, ст. 6394; 2014, N 30, ст. 4268; 2018, N 1, ст. 44; 2019, N 30, ст. 4134).</w:t>
      </w:r>
    </w:p>
    <w:p w:rsidR="00AF7389" w:rsidRDefault="003C17E9">
      <w:pPr>
        <w:pStyle w:val="ac"/>
      </w:pPr>
      <w:bookmarkStart w:id="93" w:name="anchor1818"/>
      <w:bookmarkEnd w:id="93"/>
      <w:r>
        <w:rPr>
          <w:vertAlign w:val="superscript"/>
        </w:rPr>
        <w:t>18</w:t>
      </w:r>
      <w:r>
        <w:t xml:space="preserve"> См. </w:t>
      </w:r>
      <w:hyperlink r:id="rId87" w:history="1">
        <w:r>
          <w:t>Конвенцию</w:t>
        </w:r>
      </w:hyperlink>
      <w:r>
        <w:t>, отменяющую требование легализации иностранных официальных документов, заключенную</w:t>
      </w:r>
      <w:r>
        <w:t xml:space="preserve"> в г. Гааге 5 октября 1961 г. (Бюллетень международных договоров, 1993, N 6).</w:t>
      </w:r>
    </w:p>
    <w:p w:rsidR="00AF7389" w:rsidRDefault="00AF7389">
      <w:pPr>
        <w:pStyle w:val="a3"/>
      </w:pPr>
    </w:p>
    <w:sectPr w:rsidR="00AF7389">
      <w:headerReference w:type="default" r:id="rId88"/>
      <w:footerReference w:type="default" r:id="rId89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E9" w:rsidRDefault="003C17E9">
      <w:r>
        <w:separator/>
      </w:r>
    </w:p>
  </w:endnote>
  <w:endnote w:type="continuationSeparator" w:id="0">
    <w:p w:rsidR="003C17E9" w:rsidRDefault="003C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2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438"/>
    </w:tblGrid>
    <w:tr w:rsidR="00647805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47805" w:rsidRDefault="003C17E9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47805" w:rsidRDefault="003C17E9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438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47805" w:rsidRDefault="003C17E9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A0219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7A0219">
            <w:rPr>
              <w:noProof/>
            </w:rPr>
            <w:t>11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E9" w:rsidRDefault="003C17E9">
      <w:r>
        <w:rPr>
          <w:color w:val="000000"/>
        </w:rPr>
        <w:separator/>
      </w:r>
    </w:p>
  </w:footnote>
  <w:footnote w:type="continuationSeparator" w:id="0">
    <w:p w:rsidR="003C17E9" w:rsidRDefault="003C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5" w:rsidRDefault="003C17E9">
    <w:pPr>
      <w:pStyle w:val="Standard"/>
      <w:ind w:firstLine="0"/>
      <w:jc w:val="left"/>
    </w:pPr>
    <w:r>
      <w:t>Приказ Министерства науки и высшего образования РФ от 13 августа 2019 г. N 602 "Об утверждении По...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7389"/>
    <w:rsid w:val="003C17E9"/>
    <w:rsid w:val="007A0219"/>
    <w:rsid w:val="00A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anchor333" TargetMode="External"/><Relationship Id="rId18" Type="http://schemas.openxmlformats.org/officeDocument/2006/relationships/hyperlink" Target="http://ivo.garant.ru/document/redirect/178405/5121" TargetMode="External"/><Relationship Id="rId26" Type="http://schemas.openxmlformats.org/officeDocument/2006/relationships/hyperlink" Target="http://ivo.garant.ru/document/redirect/407968295/10012" TargetMode="External"/><Relationship Id="rId39" Type="http://schemas.openxmlformats.org/officeDocument/2006/relationships/hyperlink" Target="#anchor1319" TargetMode="External"/><Relationship Id="rId21" Type="http://schemas.openxmlformats.org/officeDocument/2006/relationships/hyperlink" Target="http://ivo.garant.ru/document/redirect/10103548/311" TargetMode="External"/><Relationship Id="rId34" Type="http://schemas.openxmlformats.org/officeDocument/2006/relationships/hyperlink" Target="#anchor1003" TargetMode="External"/><Relationship Id="rId42" Type="http://schemas.openxmlformats.org/officeDocument/2006/relationships/hyperlink" Target="#anchor1003" TargetMode="External"/><Relationship Id="rId47" Type="http://schemas.openxmlformats.org/officeDocument/2006/relationships/hyperlink" Target="#anchor1123" TargetMode="External"/><Relationship Id="rId50" Type="http://schemas.openxmlformats.org/officeDocument/2006/relationships/hyperlink" Target="http://ivo.garant.ru/document/redirect/71732778/2103" TargetMode="External"/><Relationship Id="rId55" Type="http://schemas.openxmlformats.org/officeDocument/2006/relationships/hyperlink" Target="http://ivo.garant.ru/document/redirect/12184522/21" TargetMode="External"/><Relationship Id="rId63" Type="http://schemas.openxmlformats.org/officeDocument/2006/relationships/hyperlink" Target="http://ivo.garant.ru/document/redirect/70291362/108843" TargetMode="External"/><Relationship Id="rId68" Type="http://schemas.openxmlformats.org/officeDocument/2006/relationships/hyperlink" Target="http://ivo.garant.ru/document/redirect/70617228/0" TargetMode="External"/><Relationship Id="rId76" Type="http://schemas.openxmlformats.org/officeDocument/2006/relationships/hyperlink" Target="http://ivo.garant.ru/document/redirect/70291362/108722" TargetMode="External"/><Relationship Id="rId84" Type="http://schemas.openxmlformats.org/officeDocument/2006/relationships/hyperlink" Target="http://ivo.garant.ru/document/redirect/76827039/1515" TargetMode="External"/><Relationship Id="rId89" Type="http://schemas.openxmlformats.org/officeDocument/2006/relationships/footer" Target="footer1.xml"/><Relationship Id="rId7" Type="http://schemas.openxmlformats.org/officeDocument/2006/relationships/hyperlink" Target="http://ivo.garant.ru/document/redirect/70291362/108843" TargetMode="External"/><Relationship Id="rId71" Type="http://schemas.openxmlformats.org/officeDocument/2006/relationships/hyperlink" Target="http://ivo.garant.ru/document/redirect/70291362/1088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anchor444" TargetMode="External"/><Relationship Id="rId29" Type="http://schemas.openxmlformats.org/officeDocument/2006/relationships/hyperlink" Target="#anchor1315" TargetMode="External"/><Relationship Id="rId11" Type="http://schemas.openxmlformats.org/officeDocument/2006/relationships/hyperlink" Target="#anchor222" TargetMode="External"/><Relationship Id="rId24" Type="http://schemas.openxmlformats.org/officeDocument/2006/relationships/hyperlink" Target="http://ivo.garant.ru/document/redirect/407968295/10012" TargetMode="External"/><Relationship Id="rId32" Type="http://schemas.openxmlformats.org/officeDocument/2006/relationships/hyperlink" Target="http://ivo.garant.ru/document/redirect/407968295/10002" TargetMode="External"/><Relationship Id="rId37" Type="http://schemas.openxmlformats.org/officeDocument/2006/relationships/hyperlink" Target="#anchor1320" TargetMode="External"/><Relationship Id="rId40" Type="http://schemas.openxmlformats.org/officeDocument/2006/relationships/hyperlink" Target="#anchor777" TargetMode="External"/><Relationship Id="rId45" Type="http://schemas.openxmlformats.org/officeDocument/2006/relationships/hyperlink" Target="#anchor10100" TargetMode="External"/><Relationship Id="rId53" Type="http://schemas.openxmlformats.org/officeDocument/2006/relationships/hyperlink" Target="http://ivo.garant.ru/document/redirect/407968295/10003" TargetMode="External"/><Relationship Id="rId58" Type="http://schemas.openxmlformats.org/officeDocument/2006/relationships/hyperlink" Target="#anchor1616" TargetMode="External"/><Relationship Id="rId66" Type="http://schemas.openxmlformats.org/officeDocument/2006/relationships/hyperlink" Target="http://ivo.garant.ru/document/redirect/70705604/0" TargetMode="External"/><Relationship Id="rId74" Type="http://schemas.openxmlformats.org/officeDocument/2006/relationships/hyperlink" Target="http://ivo.garant.ru/document/redirect/135107/1" TargetMode="External"/><Relationship Id="rId79" Type="http://schemas.openxmlformats.org/officeDocument/2006/relationships/hyperlink" Target="http://ivo.garant.ru/document/redirect/12179043/179" TargetMode="External"/><Relationship Id="rId87" Type="http://schemas.openxmlformats.org/officeDocument/2006/relationships/hyperlink" Target="http://ivo.garant.ru/document/redirect/10101873/0" TargetMode="External"/><Relationship Id="rId5" Type="http://schemas.openxmlformats.org/officeDocument/2006/relationships/footnotes" Target="footnotes.xml"/><Relationship Id="rId61" Type="http://schemas.openxmlformats.org/officeDocument/2006/relationships/hyperlink" Target="#anchor1028" TargetMode="External"/><Relationship Id="rId82" Type="http://schemas.openxmlformats.org/officeDocument/2006/relationships/hyperlink" Target="http://ivo.garant.ru/document/redirect/76827039/1414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ivo.garant.ru/document/redirect/178405/5131" TargetMode="External"/><Relationship Id="rId14" Type="http://schemas.openxmlformats.org/officeDocument/2006/relationships/hyperlink" Target="http://ivo.garant.ru/document/redirect/407968295/10011" TargetMode="External"/><Relationship Id="rId22" Type="http://schemas.openxmlformats.org/officeDocument/2006/relationships/hyperlink" Target="#anchor666" TargetMode="External"/><Relationship Id="rId27" Type="http://schemas.openxmlformats.org/officeDocument/2006/relationships/hyperlink" Target="http://ivo.garant.ru/document/redirect/407968295/10012" TargetMode="External"/><Relationship Id="rId30" Type="http://schemas.openxmlformats.org/officeDocument/2006/relationships/hyperlink" Target="http://ivo.garant.ru/document/redirect/407968295/10012" TargetMode="External"/><Relationship Id="rId35" Type="http://schemas.openxmlformats.org/officeDocument/2006/relationships/hyperlink" Target="#anchor1301" TargetMode="External"/><Relationship Id="rId43" Type="http://schemas.openxmlformats.org/officeDocument/2006/relationships/hyperlink" Target="#anchor1121" TargetMode="External"/><Relationship Id="rId48" Type="http://schemas.openxmlformats.org/officeDocument/2006/relationships/hyperlink" Target="#anchor1111" TargetMode="External"/><Relationship Id="rId56" Type="http://schemas.openxmlformats.org/officeDocument/2006/relationships/hyperlink" Target="#anchor1124" TargetMode="External"/><Relationship Id="rId64" Type="http://schemas.openxmlformats.org/officeDocument/2006/relationships/hyperlink" Target="http://ivo.garant.ru/document/redirect/70291362/108842" TargetMode="External"/><Relationship Id="rId69" Type="http://schemas.openxmlformats.org/officeDocument/2006/relationships/hyperlink" Target="http://ivo.garant.ru/document/redirect/72297300/1001" TargetMode="External"/><Relationship Id="rId77" Type="http://schemas.openxmlformats.org/officeDocument/2006/relationships/hyperlink" Target="http://ivo.garant.ru/document/redirect/196580/45" TargetMode="External"/><Relationship Id="rId8" Type="http://schemas.openxmlformats.org/officeDocument/2006/relationships/hyperlink" Target="#anchor1000" TargetMode="External"/><Relationship Id="rId51" Type="http://schemas.openxmlformats.org/officeDocument/2006/relationships/hyperlink" Target="#anchor13130" TargetMode="External"/><Relationship Id="rId72" Type="http://schemas.openxmlformats.org/officeDocument/2006/relationships/hyperlink" Target="http://ivo.garant.ru/document/redirect/70291362/108652" TargetMode="External"/><Relationship Id="rId80" Type="http://schemas.openxmlformats.org/officeDocument/2006/relationships/hyperlink" Target="http://ivo.garant.ru/document/redirect/71732778/2110" TargetMode="External"/><Relationship Id="rId85" Type="http://schemas.openxmlformats.org/officeDocument/2006/relationships/hyperlink" Target="http://ivo.garant.ru/document/redirect/10102426/35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185213/0" TargetMode="External"/><Relationship Id="rId17" Type="http://schemas.openxmlformats.org/officeDocument/2006/relationships/hyperlink" Target="http://ivo.garant.ru/document/redirect/178405/512" TargetMode="External"/><Relationship Id="rId25" Type="http://schemas.openxmlformats.org/officeDocument/2006/relationships/hyperlink" Target="http://ivo.garant.ru/document/redirect/135907/106" TargetMode="External"/><Relationship Id="rId33" Type="http://schemas.openxmlformats.org/officeDocument/2006/relationships/hyperlink" Target="http://ivo.garant.ru/document/redirect/76827039/1004" TargetMode="External"/><Relationship Id="rId38" Type="http://schemas.openxmlformats.org/officeDocument/2006/relationships/hyperlink" Target="#anchor1315" TargetMode="External"/><Relationship Id="rId46" Type="http://schemas.openxmlformats.org/officeDocument/2006/relationships/hyperlink" Target="#anchor1122" TargetMode="External"/><Relationship Id="rId59" Type="http://schemas.openxmlformats.org/officeDocument/2006/relationships/hyperlink" Target="#anchor1717" TargetMode="External"/><Relationship Id="rId67" Type="http://schemas.openxmlformats.org/officeDocument/2006/relationships/hyperlink" Target="http://ivo.garant.ru/document/redirect/70631452/0" TargetMode="External"/><Relationship Id="rId20" Type="http://schemas.openxmlformats.org/officeDocument/2006/relationships/hyperlink" Target="#anchor555" TargetMode="External"/><Relationship Id="rId41" Type="http://schemas.openxmlformats.org/officeDocument/2006/relationships/hyperlink" Target="#anchor888" TargetMode="External"/><Relationship Id="rId54" Type="http://schemas.openxmlformats.org/officeDocument/2006/relationships/hyperlink" Target="http://ivo.garant.ru/document/redirect/76827039/1015" TargetMode="External"/><Relationship Id="rId62" Type="http://schemas.openxmlformats.org/officeDocument/2006/relationships/hyperlink" Target="#anchor1022" TargetMode="External"/><Relationship Id="rId70" Type="http://schemas.openxmlformats.org/officeDocument/2006/relationships/hyperlink" Target="http://ivo.garant.ru/document/redirect/72297300/0" TargetMode="External"/><Relationship Id="rId75" Type="http://schemas.openxmlformats.org/officeDocument/2006/relationships/hyperlink" Target="http://ivo.garant.ru/document/redirect/70291362/108721" TargetMode="External"/><Relationship Id="rId83" Type="http://schemas.openxmlformats.org/officeDocument/2006/relationships/hyperlink" Target="http://ivo.garant.ru/document/redirect/407968295/10004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6827039/1307" TargetMode="External"/><Relationship Id="rId23" Type="http://schemas.openxmlformats.org/officeDocument/2006/relationships/hyperlink" Target="http://ivo.garant.ru/document/redirect/407968295/10012" TargetMode="External"/><Relationship Id="rId28" Type="http://schemas.openxmlformats.org/officeDocument/2006/relationships/hyperlink" Target="http://ivo.garant.ru/document/redirect/407968295/10012" TargetMode="External"/><Relationship Id="rId36" Type="http://schemas.openxmlformats.org/officeDocument/2006/relationships/hyperlink" Target="#anchor1314" TargetMode="External"/><Relationship Id="rId49" Type="http://schemas.openxmlformats.org/officeDocument/2006/relationships/hyperlink" Target="#anchor1212" TargetMode="External"/><Relationship Id="rId57" Type="http://schemas.openxmlformats.org/officeDocument/2006/relationships/hyperlink" Target="#anchor1012" TargetMode="External"/><Relationship Id="rId10" Type="http://schemas.openxmlformats.org/officeDocument/2006/relationships/hyperlink" Target="#anchor111" TargetMode="External"/><Relationship Id="rId31" Type="http://schemas.openxmlformats.org/officeDocument/2006/relationships/hyperlink" Target="http://ivo.garant.ru/document/redirect/407968295/10012" TargetMode="External"/><Relationship Id="rId44" Type="http://schemas.openxmlformats.org/officeDocument/2006/relationships/hyperlink" Target="#anchor999" TargetMode="External"/><Relationship Id="rId52" Type="http://schemas.openxmlformats.org/officeDocument/2006/relationships/hyperlink" Target="http://ivo.garant.ru/document/redirect/70291362/109259" TargetMode="External"/><Relationship Id="rId60" Type="http://schemas.openxmlformats.org/officeDocument/2006/relationships/hyperlink" Target="#anchor1818" TargetMode="External"/><Relationship Id="rId65" Type="http://schemas.openxmlformats.org/officeDocument/2006/relationships/hyperlink" Target="http://ivo.garant.ru/document/redirect/70732000/0" TargetMode="External"/><Relationship Id="rId73" Type="http://schemas.openxmlformats.org/officeDocument/2006/relationships/hyperlink" Target="http://ivo.garant.ru/document/redirect/10135803/7" TargetMode="External"/><Relationship Id="rId78" Type="http://schemas.openxmlformats.org/officeDocument/2006/relationships/hyperlink" Target="http://ivo.garant.ru/document/redirect/12179043/172" TargetMode="External"/><Relationship Id="rId81" Type="http://schemas.openxmlformats.org/officeDocument/2006/relationships/hyperlink" Target="http://ivo.garant.ru/document/redirect/407968295/10004" TargetMode="External"/><Relationship Id="rId86" Type="http://schemas.openxmlformats.org/officeDocument/2006/relationships/hyperlink" Target="http://ivo.garant.ru/document/redirect/12177011/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anchor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6790</Words>
  <Characters>38705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Гагарина</cp:lastModifiedBy>
  <cp:revision>2</cp:revision>
  <dcterms:created xsi:type="dcterms:W3CDTF">2026-03-18T12:10:00Z</dcterms:created>
  <dcterms:modified xsi:type="dcterms:W3CDTF">2026-03-18T12:10:00Z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